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精彩为话题的作文800字(5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作文800字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四</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作文800字五</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