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精彩的神话故事大全集</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精彩的神话故事...</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精彩的神话故事大全集篇一：千年应龙</w:t>
      </w:r>
    </w:p>
    <w:p>
      <w:pPr>
        <w:ind w:left="0" w:right="0" w:firstLine="560"/>
        <w:spacing w:before="450" w:after="450" w:line="312" w:lineRule="auto"/>
      </w:pPr>
      <w:r>
        <w:rPr>
          <w:rFonts w:ascii="宋体" w:hAnsi="宋体" w:eastAsia="宋体" w:cs="宋体"/>
          <w:color w:val="000"/>
          <w:sz w:val="28"/>
          <w:szCs w:val="28"/>
        </w:rPr>
        <w:t xml:space="preserve">古代传说中一种有翼的龙。相传禹治洪水时有应龙以尾画地成江河使水入海。根据《述异记》的描述：“龙五百年为角龙，千年为应龙”应龙称得上是龙中之精了，故长出了翼。相传应龙是上古时期黄帝的神龙，它曾奉黄帝之令讨伐过蚩尤，并杀了蚩尤而成为功臣。在禹治洪水时，神龙曾以尾扫地，疏导洪水而立功，此神龙又名为黄龙，黄龙即是应龙，因此应龙又是禹的功臣。应龙的特征是生双翅，鳞身脊棘，头大而长，吻尖，鼻、目、耳皆小，眼眶大，眉弓高，牙齿利，前额突起，颈细腹大，尾尖长，四肢强壮，宛如一只生翅的扬子鳄。在战国的玉雕，汉代的石刻、帛画和漆器上，常出现应龙的形象。</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精彩的神话故事大全集篇二：常羲沐月</w:t>
      </w:r>
    </w:p>
    <w:p>
      <w:pPr>
        <w:ind w:left="0" w:right="0" w:firstLine="560"/>
        <w:spacing w:before="450" w:after="450" w:line="312" w:lineRule="auto"/>
      </w:pPr>
      <w:r>
        <w:rPr>
          <w:rFonts w:ascii="宋体" w:hAnsi="宋体" w:eastAsia="宋体" w:cs="宋体"/>
          <w:color w:val="000"/>
          <w:sz w:val="28"/>
          <w:szCs w:val="28"/>
        </w:rPr>
        <w:t xml:space="preserve">《山海经》中，常羲又被称为“女和月母”，因为常羲生十二月，所以称之为“月母”，而所谓“女和”，则大概是因为她担当着调和阴阳的重任。为什么月神要调和阴阳?这是由中国历法的特点所决定的。由于太阳的周而复始的公转决定了寒暑冷暖的推移循环，所以要根据太阳的运行确定历法的季节，中国传统历法中的节气就是典型的节气;另一方面，由于月相的晦朔弦望的变化十分明显，可以据以纪日子，所以中国传统历法又根据月亮的运行制定月份，由此就形成了典型的阴阳合历。阴阳合历方便百姓使用，说到这里，就可明白月神常羲为什么叫“女和月母”了，因为常羲负责制定阴历月份，因此她必须保证阴历月份能够与阳历的季节相协调，也就是说调和阴阳，所以以“女和”为名。《山海经》说：“有女和月母之国。……处东北隅以止日月，使无相间出没，司其短长。”就是说的这个意思。东北方在时间上相当于一年岁末，这个时候就要对一年来日月运行情况进行累计，设置闰月(最初闰月都设置在岁末，叫十三月)，使日月行次实现同步，这就叫“使无相间出没”。由此可见，常羲所从事的仍是维护宇宙之秩序的工作，所以也属于创世之神之列。常羲为少昊之母，她与姐姐羲和开创了新天地。</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精彩的神话故事大全集篇三：西圣王母</w:t>
      </w:r>
    </w:p>
    <w:p>
      <w:pPr>
        <w:ind w:left="0" w:right="0" w:firstLine="560"/>
        <w:spacing w:before="450" w:after="450" w:line="312" w:lineRule="auto"/>
      </w:pPr>
      <w:r>
        <w:rPr>
          <w:rFonts w:ascii="宋体" w:hAnsi="宋体" w:eastAsia="宋体" w:cs="宋体"/>
          <w:color w:val="000"/>
          <w:sz w:val="28"/>
          <w:szCs w:val="28"/>
        </w:rPr>
        <w:t xml:space="preserve">《山海经.西山经》载：「西王母居住在玉山之山，其状如人，豹尾虎齿而善啸，蓬发载胜，是司天之厉及五残。」意思是说西王母大致像个人，形状威猛，掌管灾厉(瘟疫)和刑罚的怪物。另据「列仙全传」所载：西王母是西华至妙之气化生而成，与东王公分掌天下三界十方之男女仙籍，配位西方，其神格仅次于三清，十分崇高。 西王母是汇集西华奇妙真气，降诞于神州伊川的道教崇高女神，先居西方，德配坤元，主掌阴灵真气，是洞阴至尊。传说中的女神。掌管灾疫和刑罚的大神，后于流传过程中逐渐女性化与温和化，而成为慈祥的女神。相传王母住在昆仑仙岛，王母的瑶池蟠桃园，园里种有蟠桃，食之可长生不老。亦称为金母、瑶池金母、瑶池圣母、西王母。</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精彩的神话故事大全集篇四：精卫填海</w:t>
      </w:r>
    </w:p>
    <w:p>
      <w:pPr>
        <w:ind w:left="0" w:right="0" w:firstLine="560"/>
        <w:spacing w:before="450" w:after="450" w:line="312" w:lineRule="auto"/>
      </w:pPr>
      <w:r>
        <w:rPr>
          <w:rFonts w:ascii="宋体" w:hAnsi="宋体" w:eastAsia="宋体" w:cs="宋体"/>
          <w:color w:val="000"/>
          <w:sz w:val="28"/>
          <w:szCs w:val="28"/>
        </w:rPr>
        <w:t xml:space="preserve">精卫填海的故事，出自中国上古奇书《山海经》发鸠山。相传太阳神炎帝有两个女儿，大女儿的名字叫瑶姬，小女儿的名字叫女娃。因久居天宫无聊，有一天，女娃驾船游东海而溺，其不平的精灵化作花脑袋，白嘴壳，红色爪子的一种鸟，栖息在发鸠山，发出“精卫、精卫”的悲鸣，人们便将此鸟叫作精卫鸟。精卫衔草石由发鸠山飞往东海投入，誓言要填平东海。晋代陶渊明诗曰：精卫衔微木，将以填沧海。后人常用“精卫填海”这句成语，比喻既定永恒目标，更有坚韧不拔的精神为后盾。</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精彩的神话故事大全集篇五：北溟鲲鹏</w:t>
      </w:r>
    </w:p>
    <w:p>
      <w:pPr>
        <w:ind w:left="0" w:right="0" w:firstLine="560"/>
        <w:spacing w:before="450" w:after="450" w:line="312" w:lineRule="auto"/>
      </w:pPr>
      <w:r>
        <w:rPr>
          <w:rFonts w:ascii="宋体" w:hAnsi="宋体" w:eastAsia="宋体" w:cs="宋体"/>
          <w:color w:val="000"/>
          <w:sz w:val="28"/>
          <w:szCs w:val="28"/>
        </w:rPr>
        <w:t xml:space="preserve">来自庄子的《逍遥游》中记有“北冥有鱼，其名曰鲲，鲲之大，不知其几千里也;化而为鸟，其名为鹏，鹏之背，不知其几千里也，怒而飞，其翼若垂天之云。”这鲲鹏精于变化，通灵万物，助天帝澄清玉宇，受敕封为九天鲲鹏。</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精彩的神话故事大全集篇六：神农尝百草</w:t>
      </w:r>
    </w:p>
    <w:p>
      <w:pPr>
        <w:ind w:left="0" w:right="0" w:firstLine="560"/>
        <w:spacing w:before="450" w:after="450" w:line="312" w:lineRule="auto"/>
      </w:pPr>
      <w:r>
        <w:rPr>
          <w:rFonts w:ascii="宋体" w:hAnsi="宋体" w:eastAsia="宋体" w:cs="宋体"/>
          <w:color w:val="000"/>
          <w:sz w:val="28"/>
          <w:szCs w:val="28"/>
        </w:rPr>
        <w:t xml:space="preserve">神农氏本是五氏之一，出生在烈山的一个石洞里，传说身体透明，头上长有两角，即牛头人身。他的特殊外形和勤劳勇敢，长大后被人们推为部落首领，因为他的部落居住在炎热的南方，称炎族，大家就称他为炎帝。有一次他见鸟儿衔种，由此发明了五谷农业，因为这些卓越的贡献，大家又称他为神农。他看到人们得病，又到都广之野登建木上天帝花园取瑶草而遇天帝赠神鞭，神农拿着这根神鞭从都广之野走一路鞭一路回到了烈山。</w:t>
      </w:r>
    </w:p>
    <w:p>
      <w:pPr>
        <w:ind w:left="0" w:right="0" w:firstLine="560"/>
        <w:spacing w:before="450" w:after="450" w:line="312" w:lineRule="auto"/>
      </w:pPr>
      <w:r>
        <w:rPr>
          <w:rFonts w:ascii="宋体" w:hAnsi="宋体" w:eastAsia="宋体" w:cs="宋体"/>
          <w:color w:val="000"/>
          <w:sz w:val="28"/>
          <w:szCs w:val="28"/>
        </w:rPr>
        <w:t xml:space="preserve">神农尝百草多次中毒，都多亏了茶解毒。因誓言要尝遍所有的草，最后因尝断肠草而逝世。人们为了纪念他的恩德和功绩，奉他为药王神，并建药王庙四时祭祀。在我国的川、鄂、陕交界传说是神农尝百草的地方，称为神农架山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2026-03-10T06:52:06+08:00</dcterms:created>
  <dcterms:modified xsi:type="dcterms:W3CDTF">2026-03-10T06:52:06+08:00</dcterms:modified>
</cp:coreProperties>
</file>

<file path=docProps/custom.xml><?xml version="1.0" encoding="utf-8"?>
<Properties xmlns="http://schemas.openxmlformats.org/officeDocument/2006/custom-properties" xmlns:vt="http://schemas.openxmlformats.org/officeDocument/2006/docPropsVTypes"/>
</file>