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最新购买劳务服务合同 劳务服务合同需要交印花(十四篇)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购买劳务服务合同 劳务服务合同需要交印花一劳务公司（以下简称乙方） 户名账户及开户行甲乙双方经过平等协商，在《中华人民共和国劳动合同法》框架内建立劳务服务合作关系，现就劳务服务相关事宜签订以下协议：1、由乙方向甲方推荐劳务人员，经甲方面试、...</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4"/>
          <w:szCs w:val="34"/>
          <w:b w:val="1"/>
          <w:bCs w:val="1"/>
        </w:rPr>
        <w:t xml:space="preserve">购买劳务服务合同 劳务服务合同需要交印花篇十一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2026-03-10T06:53:58+08:00</dcterms:created>
  <dcterms:modified xsi:type="dcterms:W3CDTF">2026-03-10T06:53:58+08:00</dcterms:modified>
</cp:coreProperties>
</file>

<file path=docProps/custom.xml><?xml version="1.0" encoding="utf-8"?>
<Properties xmlns="http://schemas.openxmlformats.org/officeDocument/2006/custom-properties" xmlns:vt="http://schemas.openxmlformats.org/officeDocument/2006/docPropsVTypes"/>
</file>