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房地产项目法律服务合同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以下是i乐德范文网为大家整理的关于《房地产项目法律服务合同》，供大家学习参考！甲方：_________　　乙方：_________　　应甲方的聘请，乙方指派律师组成法律顾问组，为甲方开发的_________ 房地产项目（下称本项目）提供法律...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以下是i乐德范文网为大家整理的关于《房地产项目法律服务合同》，供大家学习参考！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应甲方的聘请，乙方指派律师组成法律顾问组，为甲方开发的_________ 房地产项目（下称本项目）提供法律服务。经双方协商一致，订立以下协议，共同遵照履行：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乙方指派_________ 、_________ 、_________ 律师组成法律顾问组，_________ 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法律顾问组的聘期自_________ 年_________ 月_________ 日起至本项目结束止。本项目预计_________ 年_________ 月_________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1.起草、修改本项目前期拆迁合同；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2.参与本项目工程招投标事务，审查招投标文件；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3.审查、修改本项目工程设计合同；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4.参与本项目工程施工合同的洽谈、起草、修改；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5.审查、修改本项目工程委托监理合同；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6.参与审查本项目工程分包单位的资质，起草、修改工程分包合同；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7.审查、修改甲方采购设备和材料的合同；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8.协助甲方控制工程造价、审查工程量增减的支付依据；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9.协助甲方处理因工程造价引起的争议；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参加甲方对工程竣工的验收工作，协助甲方确定工程最终造价；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接受甲方委托，担任代理人，参加本项目开发过程中发生的诉讼、调解、仲裁活动；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代办本项目开发过程中的公证事务，办理律师见证等非诉讼法律事务；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1.甲、乙双方建立联系人制度，遇有需法律顾问办理的事务，由甲方填写《法律顾问组需办事项》，提前通知法律顾问到甲方处办理；法律顾问因故不能到甲方处办理时，乙方可临时指派其他律师代为办理。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2.在遇有需法律顾问集中办理的法律事务时，乙方指派专人到甲方处办公。甲方指定_________ 为法律顾问组的联系人，乙方指定_________ 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1.依据国家计委、司法部计价费（1997）286 号《律师服务收费管理暂行办法》的规定，甲方向乙方支付法律服务费人民币_________ 元，本协议签订时支付_________ 元，_________ 年_________ 月_________ 日支付_________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2.法律顾问为甲方提供本合同第二条第1-10项服务时，不另行收费；甲方委托乙方办理本合同第二条第11项服务时，乙方在国家计委、司法部规定的收费标准的基础上，下浮_________ ％另行收取代理费。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3.法律顾问为办理甲方事务在_________ 市内所需的资料费、交通费、误餐补助费等项费用由乙方自理；赴_________ 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）法律顾问不按本合同的约定提供法律服务，经甲方指出后，仍不改正的；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 ）甲方有意向法律顾问提供虚假情况、捏造事实的；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 ）甲方未按本合同的约定提供工作条件的；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 ）甲方累计3 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当事人一方不履行本合同或履行本合同不符合约定条件的，即违反本合同时，应赔偿另一方的损失，并支付违约金_________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本合同在履行期间如有争议，由双方协商解决；协商不成时，任何一方均有权向法院提起诉讼。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 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