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家庭住宅装修合同 简单家庭装修合同一乙方：_________根据《中华人民共和国民法典》、《中华人民共和国建筑法》及其他有关法律、法规、条例、规章等，双方遵循平等、自愿、公平和老实信用的原则，就_______________________...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简单家庭装修合同四</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