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《金陵五题·石头城》的作者是谁？又该如何鉴赏呢？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金陵五题·石头城　　刘禹锡 〔唐代〕　　山围故国周遭在，潮打空城寂寞回。　　淮水东边旧时月，夜深还过女墙来。　　译文　　群山依旧，环绕着废弃的故都，潮水如昔，拍打着寂寞的空城。　　淮水东边，古老而清冷的圆月，夜半时分，窥视这昔日的皇宫。...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这首诗咏怀石头城，表面看句句写景，实际上句句抒情。诗人写了山、水、明月和城墙等荒凉景色，写景之中，深寓着诗人对六朝兴亡和人事变迁的慨叹，悲凉之气笼罩全诗。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着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826年(唐敬宗宝历二年)，组诗中的第一首。刘禹锡写作这首诗时，大唐帝国已日趋衰败。所以，他写这首诗的主旨，仍然是讽喻现实，即借六朝的灭亡，来抒发国运衰微的感叹，希望当时的统治者，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