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《岁晏行》该如何鉴赏？作者又是谁呢？</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岁晏行　　杜甫 〔唐代〕　　岁云暮矣多北风，潇湘洞庭白雪中。渔父天寒网罟冻，莫徭射雁鸣桑弓。　　去年米贵阙军食，今年米贱大伤农。高马达官厌酒肉，此辈杼轴茅茨空。　　楚人重鱼不重鸟，汝休枉杀南飞鸿。况闻处处鬻男女，割慈忍爱还租庸。　　往日...</w:t>
      </w:r>
    </w:p>
    <w:p>
      <w:pPr>
        <w:ind w:left="0" w:right="0" w:firstLine="560"/>
        <w:spacing w:before="450" w:after="450" w:line="312" w:lineRule="auto"/>
      </w:pPr>
      <w:r>
        <w:rPr>
          <w:rFonts w:ascii="宋体" w:hAnsi="宋体" w:eastAsia="宋体" w:cs="宋体"/>
          <w:color w:val="000"/>
          <w:sz w:val="28"/>
          <w:szCs w:val="28"/>
        </w:rPr>
        <w:t xml:space="preserve">　　岁晏行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岁云暮矣多北风，潇湘洞庭白雪中。渔父天寒网罟冻，莫徭射雁鸣桑弓。</w:t>
      </w:r>
    </w:p>
    <w:p>
      <w:pPr>
        <w:ind w:left="0" w:right="0" w:firstLine="560"/>
        <w:spacing w:before="450" w:after="450" w:line="312" w:lineRule="auto"/>
      </w:pPr>
      <w:r>
        <w:rPr>
          <w:rFonts w:ascii="宋体" w:hAnsi="宋体" w:eastAsia="宋体" w:cs="宋体"/>
          <w:color w:val="000"/>
          <w:sz w:val="28"/>
          <w:szCs w:val="28"/>
        </w:rPr>
        <w:t xml:space="preserve">　　去年米贵阙军食，今年米贱大伤农。高马达官厌酒肉，此辈杼轴茅茨空。</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终时候遍地飒飒北风，潇湘洞庭在白皑皑的飞雪中。天寒冻结了渔父的鱼网，莫徭人射雁拉响桑弓。去年米贵军粮缺乏，今年米贱却严重地伤农。骑着大马的达官贵人吃厌酒肉，百姓穷得织机、茅屋都扫空。楚人喜欢鱼虾不愿吃鸟肉，你们不要白白杀害南飞的孤鸿。何况听说处处卖儿卖女，来偿还租庸。过去用钱严禁私人熔铸，今天竟允许铅锡中掺和青铜。刻泥的钱模最容易取得，但不应让好钱坏钱长时欺蒙!各地城头都在吹起号角，这样哀怨的曲调几时才能告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安史之乱以后，唐朝时局仍一片混乱。藩镇割据，军阀混战，苛捐杂税，名目繁多，百姓灾难深重。公元768年(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全诗前四层各四句，末用二句作结，共五层。“岁云暮矣多北风，潇湘洞庭白雪(一作云)中。”首句承题，点明时令节候。“潇湘洞庭”，点出诗人行经之地。一年将尽，北风呼啸，潇湘二水、洞庭湖上，雪花纷纷扬扬。诗歌开篇就勾勒出一幅天寒地冻、惨淡惨冷的背景。写岁晏景事，为全诗写时事创造气氛。“渔父天寒网罟冻，莫徭射雁鸣桑弓。”罟，即网。莫徭，《隋书·地理志》下载：长沙郡杂有夷蜑，名曰莫徭，自言其先祖有功，尝免征役，故以为名。刘禹锡有《连州腊日观莫徭猎》诗，足见这种少数民族长于射猎。桑弓，桑木做的弓。开弓射雁有声，故曰“鸣”。三四句直写眼前情景，渔父网冻捕不成鱼，莫摇出于无奈而射雁，既表现百姓生活之艰难，也流露出诗人的悯农之情。</w:t>
      </w:r>
    </w:p>
    <w:p>
      <w:pPr>
        <w:ind w:left="0" w:right="0" w:firstLine="560"/>
        <w:spacing w:before="450" w:after="450" w:line="312" w:lineRule="auto"/>
      </w:pPr>
      <w:r>
        <w:rPr>
          <w:rFonts w:ascii="宋体" w:hAnsi="宋体" w:eastAsia="宋体" w:cs="宋体"/>
          <w:color w:val="000"/>
          <w:sz w:val="28"/>
          <w:szCs w:val="28"/>
        </w:rPr>
        <w:t xml:space="preserve">　　“去年米贵阙军食，今年米贱太伤农。”据《旧唐书·代宗纪》记载，公元767年(大历二年)夏历十月，减京官职田三分之一充军粮。又十一月，率百官京城士庶，出钱以助军。这首诗作于公元768年冬，因此说“去年”。安史之乱平定后，随之而来的是与吐蕃作战，加之地方军阀叛乱，生产破坏，军粮不足，米价上涨，人民不堪其苦。这年眼见丰收，米价又太贱，“谷贱伤农”。“高马达官厌酒肉，此辈杼柚茅茨空。”厌，同餍，吃饱喝足。此辈，指农家夫妇。杼柚，织布机上的两个部件。茅茨，即茅草屋。高车驷马的达官贵人吃厌了酒肉，男耕女织的农民终年辛勤却一无所有，这就深刻地暴露了统治阶级的腐朽，道出了人间的不平。前四句伤穷民之渔猎者，此四句又伤穷民之耕织者，再以民生为念，令人感泣。</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楚人，今湖南等地春秋战国时属楚，这里指湖南一带的人。《风俗通》说：“吴楚之人，嗜鱼盐，不重禽兽之肉。”所以，莫徭射雁并不能换来收入以改变穷困处境，等于白害了鸿雁生命，所以说“枉杀”。诗用“汝休”二字，有劝诫之意，语气沉郁，表现了诗人对飞鸿的同情，同时使人联想起民间“哀鸿遍野”的惨境。“割慈忍爱”是指出卖儿女。还，指缴纳。租庸，指唐王朝所实行的“租庸调”赋役制度：丁岁纳粟稻谓之租，不役者日纳绢三尺谓之庸，纳绢绫绵麻谓之调。这里所说“租庸”实际上包括了一切苛捐杂税。说鱼说鸟，直承渔父、莫徭而来;说租说庸，直承农夫、杼柚而来。前面已描写了百姓生活之苦，又“处处”迫于赋敛之困，以至卖儿鬻女。“况闻”有进层之意。这就进一步揭露了官府横征暴敛，写出剥夺者对百姓的残酷压榨已到了忍无可忍的境地。</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唐初曾禁止私铸钱，规定“盗铸者身死，家口配没”(《旧唐书·食货志》)。天宝以后，地主商人盗铸严重，在青铜里掺和铅锡，牟取暴利。官府听之任之，所以说“今许”。“刻泥”句，旧注为“以泥为铸模”，意思是：用泥土做成钱岂不更简单，更不费成本!愤激中有讽刺，入木三分。诗人认为官府允许私铸铜钱，百姓吃亏，不该总这样长期蒙混下去。诗通过今昔对比，有力地抨击了当时朝廷政策。如此仗义执言，反映了诗人对人民疾苦深切的关注和同情。</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万国，泛指各地。画角，古管乐器，形如竹筒，本细末大，外加彩绘，故称画角。发声哀厉高亢，军中多用以报告时辰。吹画角，指战乱不止。天下万国都在兵荒马乱中，处处城头吹起凄凉的画角。天下愈乱，百姓愈遭殃。诗的最后说：这画角的声声哀怨，要到什么时候才能停止呢?诗首从岁暮所见写起;诗末以岁暮所闻收束，表达忧乱之意，点破题旨，流露出诗人对时局的深深忧虑。杜甫擅长七古，多以时事入诗，且善于将时事注入纪行咏怀的作品中。其间，又常用简炼的语言表现极为丰富的社会内容。如“高马达官厌酒肉，此辈杼柚茅茨空”，“万国城头吹画角，此曲哀怨何时终”等，都高度地概括了封建社会两种阶级的对立和人民生活在水深火热战乱中的基本面貌，杜甫以诗入史，亦诗亦史，其思想内容的深度广度，其叙事艺术的高度成就，在我国古典诗歌中堪称首屈一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写于大历三年(768年)之后，是杜甫在生命的最后三年移家于舟中，漂泊在长江湘水上的诗作。安史之乱以后，唐朝时局仍一片混乱。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