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《醉中天·咏大蝴蝶》的原文是什么？该如何鉴赏呢？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醉中天·咏大蝴蝶　　王和卿 〔元代〕　　弹破庄周梦，两翅驾东风，三百座名园、一采一个空。　　谁道风流种，唬杀寻芳的蜜蜂。(谁道 一作：难道)　　轻轻飞动，把卖花人搧过桥东。　　译文　　挣破了那庄周的梦境，来到现实中，硕大的双翅驾着浩荡的...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醉中天·咏大蝴蝶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王和卿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弹破庄周梦，两翅驾东风，三百座名园、一采一个空。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谁道风流种，唬杀寻芳的蜜蜂。(谁道 一作：难道)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轻轻飞动，把卖花人搧过桥东。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挣破了那庄周的梦境，来到现实中，硕大的双翅驾着浩荡的东风。把三百座名园里的花蜜全采了一个空，谁知道它是天生的风流种，吓跑了采蜜的蜜蜂。翅膀轻轻搧动，把卖花的人都搧过桥东去了。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陶宗仪《辍耕录》载，世祖中统(1260—1264)年间，在大都(今北京市)出现一只蝴蝶，其大异常。作者于是填写了这支小令，获得了很大的名声。这无疑是因为作品充满了丰富的想象和新奇的夸张，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中的蝴蝶确实大得惊人。庄子做梦化为蝴蝶，本身还是逃脱不出梦境的范围，而这只大蝶“挣破庄周梦”，身子竟把梦都撑开了，一个“破”字，于形容硕大之外，还起到了脱颖而出、登场亮相的推现作用。它的两对翅膀全靠东风托住，不然就保不定要坠跌下来。“架”字既有蝶翅自上而下凭驾东风之意，又有东风自下而上极力架扶之感，选字十分贴切。大蝴蝶不仅一出场就先声夺人，而且身手不凡，城中的名园不乏万紫千红的鲜花，却被它将花蜜囊括一空。“三百”极言名园之多，这数字同“一采一个”中的两个“一”字比照，就给人以大蝴蝶动作迅捷、干脆利落的印象，而若非它其大无穷，也就不可能有横行全城的能力。作者还不忘幽默地拿它同可怜的蜜蜂对照，让后者为之“唬杀”。尽管曲中责备它不是“风流种”，但它那种恃强行事、当仁不让的气概，却也因此传神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恋着卖花人的担子，飘飘荡荡地随他行过桥东，这是常见的情景。作者却巧妙地将主客换了个向，说卖花人的过桥，是蝴蝶“扇”将过去的，而且后者不过是“轻轻的飞动”而已。蝶翅如此力大无穷，那大蝴蝶身躯的伟岸自然不在话下。这结尾的两句是巧句，它上承“三百座名园一采一个空”，却又以“卖花人”过桥的一幕重新添回了春意。大蝴蝶起首是倏然而至，结尾则飘然而去，令人涵咏不已。全曲无论是写大蝴蝶的来历，写它采花的本领，还是写它的离去，都形象生动，无一平板之笔，诚如明王骥德《曲律》所评：“元人王和卿《咏大蝴蝶》云云，只起一句，便知是大蝴蝶，下文势如破竹，却无一句不是俊语。”这种巧思连发、层层添示的铺写，也成为元散曲咏物的崇尚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谢无逸《蝴蝶》诗有句道：“江天春暖晚风细，相逐卖花人过桥。”为人称道，作者也因而得了个“谢蝴蝶”的雅号。这两句是本篇结尾所本，但曲中以“扇”字代替“逐”字，就更觉生动、传神。元曲的炼字，贵在尖新、柔媚，与诗、词的标准不尽相同。从本篇的例子中，似亦可体味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人陶宗仪《辍耕录》记载：“大名王和卿，滑稽挑达，传播四方。中统初，燕市有一蝴蝶，其大异常。王赋《醉中天》小令：……由是其名益著。时有关汉卿者，亦高才风流人也，王常以讥谑加之，关虽极意还答，终不能胜。”这条材料说明王和卿与关汉卿处在同一时期，透露出“燕市有一蝴蝶，其大异常”的事实乃是这首小令写作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