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问君何事轻离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问君何事轻离别　　纳兰性德 〔清代〕　　问君何事轻离别，一年能几团圆月。杨柳乍如丝，故园春尽时。　　春归归不得，两桨松花隔。旧事逐寒潮，啼鹃恨未消。　　译文　　试问我为何轻易地离别?一年能有几次圆月。北国的杨柳刚刚如长丝，家园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问君何事轻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君何事轻离别，一年能几团圆月。杨柳乍如丝，故园春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归不得，两桨松花隔。旧事逐寒潮，啼鹃恨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我为何轻易地离别?一年能有几次圆月。北国的杨柳刚刚如长丝，家园已是三春过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归去我却不能归，行船松花江被江阻隔。往事悠悠像寒冷的江潮，裹啼的杜鹃怨恨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由问句起：“问君何事轻离别”，这句是词人故意模拟妻子口吻质问自己：你为何轻视离别?表面上是妻子恼我，骨子里是我谅妻子，笔致深情而委婉。接以“一年能几团圆月”句，其怅叹离多会少之情已见。词人并不是“轻离别”，只是身为康熙皇帝的一等侍卫，他随扈出行，不得不离，不得不别。“杨柳乍如丝，故园春尽时”二句出之以景语，以美好的春色反衬有家难归的悲凄。“乍如丝”生动形象的写出了北地的季节在仲春，那么此时“故园”也就春意阑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明确点出“归不得”的缘由，即扈驾从巡，身不由己。“春归归不得”一句上承“杨柳乍如丝，故园春尽时”，言春尽而不能归的怅惘心情。“两桨松花隔”，南朝民歌《莫愁乐》：“莫愁在何处?莫愁石城西。艇子打两桨，催送莫愁来。”词人反其意而用之，说是因为被松花江阻隔，不能回去。表面是怨江，实际上是怨侍卫之差事阻其归家与妻子相聚。结篇二句是此时心态的描写，即追思往事，令人心寒，犹如眼前松花江水的寒潮起伏，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话语直致，但内容曲折，首句的拟言和结句的用典都为本词增加深沉宛转之情，深婉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(1682)二月份，词人随从康熙到盛京告祭祖陵，并巡视吉林等地。当时天气还很寒冷，词人想起了远在北京的妻子，心有所感，写下这首词，抒写了对闺中妻子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