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《同太冲表之公实野步》该如何理解？创作背景是什么？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四月二十三日晚同太冲表之公实野步　　洪炎 〔宋代〕　　四山矗矗野田田，近是人烟远是邨。　　鸟外疏钟灵隐寺，花边流水武陵源。　　有逢即画原非笔，所见皆诗本不言。　　看插秧栽欲忘返，杖藜徙倚至黄昏。　　译文　　四周群山巍然矗立中间田野一片，...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四月二十三日晚同太冲表之公实野步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四山矗矗野田田，近是人烟远是邨。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鸟外疏钟灵隐寺，花边流水武陵源。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有逢即画原非笔，所见皆诗本不言。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看插秧栽欲忘返，杖藜徙倚至黄昏。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四周群山巍然矗立中间田野一片，近处都是人家远处隐约可见山村。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飞鸟去处时而传来灵隐寺的钟声，野花芬芳流水潺潺犹如武陵桃源。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一路所遇就是画原非笔墨能描摹，野游所见皆是诗本非语言能形容。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为看农夫田间插秧使我流连忘返，拄着藜杖时走时停不觉已到黄昏。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太冲、表之、公实：太冲，表之，其人未详;公实，指郑湛。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野步：野外散步。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矗(chù)矗：高耸貌。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田田：鲜碧貌。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近是人烟远是邨(cūn)：用杜甫《悲青坂》“青是烽烟白是骨”句式。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灵隐寺：佛寺名，在杭州。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武陵源：地名，见陶渊明《桃花源记》，盖假托以为乐土者。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杖藜(lí)：拄着手杖行走。杖，名词动用，藜，植物名，茎可为杖。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徙(xǐ)倚：徘徊。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不知写于何年。但从诗里所反映的生活情趣看，它很可能是洪炎晚年在临安(今浙江杭州)任职期间游赏近郊田园之作。从题目可知，此诗是诗人于初夏的傍晚同朋友们在郊野散步时，骋目所见、所闻和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颔二联描写游杭州近郊所见。诗人所见，有山峦、田野、人烟和村庄，还有飞鸟、丛花和流水。诗人所闻，除了晚钟外，也还有鸟语、花香和流水声。二联种种意象所交织的成一幅幅迷人的画图，谱写出一曲曲动人的诗章。其中首联“四山矗矗”和“野田田”是崇高美和秀丽美的对照、“人烟”和“村”是近和远的对照;颔联用声和色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诗人所见即诗、画，非能来写、说。“有逢即画元非笔，所见皆诗本不言。”诗人想，他不需要、也无可能用笔墨和言语把这些大自然的杰作描写出来。这一联诗人用空间艺术的画跟时间艺术的诗进行了对照。三联直抒感怀，说游览所逢所见，处处皆是画意诗情，这天然的美景，无需彩笔点染，也是笔墨和言语难以刻画和形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为诗人的卓见和此诗的旨趣。“看插秧栽欲忘返，杖藜徙倚至黄昏。”这两句表明，诗人最爱赏的是农民的“插秧针”，他看得几乎忘了归去，直到黄昏时候，农夫在田间劳作，诗人和朋友拄着藜杖时徙时倚，仿佛贪看于插秧，夕阳西下，黄昏来临。大概是因为他领悟到只有辛勤劳动，才可能使生活变得更加美好。足见直到晚年，诗人对生活仍持着积极的态度，十分可贵。诗人末尾用农夫的辛劳跟诗人的沉思对照。结尾余音袅袅，给读者留下无限思索，含不尽之意见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采用了一系列对照手法。诗的前半是通过形象去描写自然景物;后半则是稍带议论以宣讲人生哲理。正由于诗人采用了这样一系列的对照手法，才使得形象更加鲜明，不因议论而削弱;结构更加紧密，不因跳跃而松弛。同时也给读者以有益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