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　　晁冲之 〔宋代〕　　阴阴溪曲绿交加，小雨翻萍上浅沙。　　鹅鸭不知春去尽，争随流水趁桃花。　　译文　　弯弯曲曲的小溪与岸上的绿树交相辉映，蒙蒙细雨打在水中浮萍上，浮萍翻出细嫩的小叶，叶上沾了一层细碎的水珠，好像撒上了细细的沙粒。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阴阴溪曲绿交加，小雨翻萍上浅沙。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鹅鸭不知春去尽，争随流水趁桃花。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弯弯曲曲的小溪与岸上的绿树交相辉映，蒙蒙细雨打在水中浮萍上，浮萍翻出细嫩的小叶，叶上沾了一层细碎的水珠，好像撒上了细细的沙粒。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鹅鸭不知道春天即将过去，争相追逐着那些漂浮在水上的桃花。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阴阴：草木繁盛。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趁：追逐。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情于景的惜春诗。全诗四句四景，小溪明净，细雨翻萍，鹅鸭嬉戏，桃花逐水，画面十分鲜明，历历如在目前，令人悠然神往。诗人以鹅鸭“趁桃花”的景象寄自身的感慨，春已去尽，鹅鸭不知，故欢叫追逐，无忧无虑，而人却不同，既知春来，又知春去，落花虽可追，光阴不可回，诗人的惜春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