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韦应物为何作《寄李儋元锡》？诗人好友李儋曾托人问候</w:t>
      </w:r>
      <w:bookmarkEnd w:id="1"/>
    </w:p>
    <w:p>
      <w:pPr>
        <w:jc w:val="center"/>
        <w:spacing w:before="0" w:after="450"/>
      </w:pPr>
      <w:r>
        <w:rPr>
          <w:rFonts w:ascii="Arial" w:hAnsi="Arial" w:eastAsia="Arial" w:cs="Arial"/>
          <w:color w:val="999999"/>
          <w:sz w:val="20"/>
          <w:szCs w:val="20"/>
        </w:rPr>
        <w:t xml:space="preserve">来源：网络  作者：心旷神怡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韦应物(生卒年不详)，字义博，京兆杜陵(今陕西省西安市)人。唐朝官员、诗人，世称“韦苏州”“韦左司”“韦江州”。韦应物是山水田园派诗人，他的诗风澄澹精致，诗歌内容丰富，风格独特，影响深远，后人每以王(王维)孟(孟浩然)韦柳(柳宗元)并称...</w:t>
      </w:r>
    </w:p>
    <w:p>
      <w:pPr>
        <w:ind w:left="0" w:right="0" w:firstLine="560"/>
        <w:spacing w:before="450" w:after="450" w:line="312" w:lineRule="auto"/>
      </w:pPr>
      <w:r>
        <w:rPr>
          <w:rFonts w:ascii="宋体" w:hAnsi="宋体" w:eastAsia="宋体" w:cs="宋体"/>
          <w:color w:val="000"/>
          <w:sz w:val="28"/>
          <w:szCs w:val="28"/>
        </w:rPr>
        <w:t xml:space="preserve">　　韦应物(生卒年不详)，字义博，京兆杜陵(今陕西省西安市)人。唐朝官员、诗人，世称“韦苏州”“韦左司”“韦江州”。韦应物是山水田园派诗人，他的诗风澄澹精致，诗歌内容丰富，风格独特，影响深远，后人每以王(王维)孟(孟浩然)韦柳(柳宗元)并称。那么下面小编就为大家带来韦应物的《寄李儋元锡》，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去年花里逢君别，今日花开已一年。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七律是韦应物晚年在滁州刺史任上的作品。唐德宗建中四年(783)暮春入夏时节，韦应物从尚书比部员外郎调任滁州刺史，离开长安，秋天到达滁州任所。李儋，字元锡，是韦应物的诗交好友，当时任殿中侍御史，在长安与韦应物分别后，曾托人问候。次年春天，韦应物写了这首诗寄赠李儋以答。诗中叙述了别后的思念和盼望，抒发了国乱民穷造成的内心矛盾和苦闷。</w:t>
      </w:r>
    </w:p>
    <w:p>
      <w:pPr>
        <w:ind w:left="0" w:right="0" w:firstLine="560"/>
        <w:spacing w:before="450" w:after="450" w:line="312" w:lineRule="auto"/>
      </w:pPr>
      <w:r>
        <w:rPr>
          <w:rFonts w:ascii="宋体" w:hAnsi="宋体" w:eastAsia="宋体" w:cs="宋体"/>
          <w:color w:val="000"/>
          <w:sz w:val="28"/>
          <w:szCs w:val="28"/>
        </w:rPr>
        <w:t xml:space="preserve">　　在韦应物赴滁州任职的一年里，他亲身接触到人民生活情况，对朝政紊乱、军阀嚣张、国家衰弱、民生凋敝，有了更具体的认识，深为感慨，严重忧虑。就在这年冬天，长安发生了朱泚叛乱，称帝号秦，唐德宗仓皇出逃，直到第二年五月才收复长安。在此期间，韦应物曾派人北上探听消息。到写此诗时，探者还没有回滁州，可以想见诗人的心情是焦急忧虑的。这就是本诗的政治背景。</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次联写自己的烦恼苦闷。显然，“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三联具体写自己的思想矛盾。正因为他有志而无奈，所以多病更促使他想辞官归隐;但因为他忠于职守，看到百姓贫穷逃亡，自己未尽职责，于国于民都有愧，所以他不能一走了事。这样进退两难的矛盾苦闷处境下，诗人十分需要友情的慰勉。末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显然，这首诗的艺术表现和语言技巧，并无突出的特点。有人说它前四句情景交融，颇为推美。这种评论并不切实。因为首联即景生情，恰是一种相反相成的比衬，景美而情不欢;次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尤其是“身多疾病思田里，邑有流亡愧俸钱”两句，自宋代以来，甚受赞扬。范仲淹叹为“仁者之言”，朱熹盛称“贤矣”，黄彻更是激动地说：“余谓有官君子当切切作此语。彼有一意供租，专事土木，而视民如仇者，得无愧此诗乎!”(《?溪诗话》)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2026-11-08T07:27:37+08:00</dcterms:created>
  <dcterms:modified xsi:type="dcterms:W3CDTF">2026-11-08T07:27:37+08:00</dcterms:modified>
</cp:coreProperties>
</file>

<file path=docProps/custom.xml><?xml version="1.0" encoding="utf-8"?>
<Properties xmlns="http://schemas.openxmlformats.org/officeDocument/2006/custom-properties" xmlns:vt="http://schemas.openxmlformats.org/officeDocument/2006/docPropsVTypes"/>
</file>