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酹江月淮城感兴原文|赏析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酹江月·淮城感兴作者：张绍文张绍文（生卒年不详）字庶成，润州（今江苏镇江）人。张榘之子。《江湖后集》卷一四载其词四首。原文:举杯呼月，问神京何在，淮山隐隐。抚剑频看勋业事，惟有孤忠挺挺。宫阙腥膻，衣冠沦没，天地凭谁整。一枰棋坏，救时著数宜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酹江月·淮城感兴作者：张绍文张绍文（生卒年不详）字庶成，润州（今江苏镇江）人。张榘之子。《江湖后集》卷一四载其词四首。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举杯呼月，问神京何在，淮山隐隐。抚剑频看勋业事，惟有孤忠挺挺。宫阙腥膻，衣冠沦没，天地凭谁整。一枰棋坏，救时著数宜紧。虽是幕府文书，玉关烽火，暂送平安信。满地干戈犹未戢，毕竟中原谁定。便欲凌空，飘然直上，拂拭山河影。倚风长啸，夜深霜露凄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