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何逊的《春夕早泊和刘谘议落日望水》是如何描写景色的？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众所周知何逊的诗在梁代颇有影响，沈约曾盛誉其作，谓“每读卿诗，一日三复，犹不能已”。那么他的的《春夕早泊和刘谘议落日望水》是如何描写景色的呢?下面小编就为大家带来详细解读。　　春夕早泊和刘谘议落日望水　　旅人嗟倦游，结缆坐春洲。　　日暮...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众所周知何逊的诗在梁代颇有影响，沈约曾盛誉其作，谓“每读卿诗，一日三复，犹不能已”。那么他的的《春夕早泊和刘谘议落日望水》是如何描写景色的呢?下面小编就为大家带来详细解读。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春夕早泊和刘谘议落日望水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旅人嗟倦游，结缆坐春洲。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日暮江风静，中川闻棹讴。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草光天际合，霞影水中浮。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单舻时向浦，独楫乍乘流。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娈童泣垂钓，妖姬哭荡舟。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客心自有绪，对此空复愁。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人嗟倦游，结缆坐春洲。”诗的起首两句交代了作者之所以在行程中要“早泊”，并不是春江夕阳的美丽景色激发了他的观赏兴趣，而是对官事繁复和往来江上的旅行已经厌倦了，才宁愿早早泊船岸边，依春洲以望远，聊解忧烦。何逊的这种心情，在其诗作中多有反映，如“游宦疲年事，来往厌江滨”;“我本倦游客，心念似悬旌”等。诗一开始就表现出作者的忧愁烦恼，为下面的写景与联想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六句描写了春晚夕阳中的江上景色。暮色黄昏之时，江风停息。涣涣春水，犹如一匹长长的白练，无声地流动着，一直流向远方。江中不知何处，传来一曲悠扬的船歌。这是打鱼归来的船家在摇橹歌唱。在一片静谧之中，这歌声显得既清亮而又陶然自得，使疲于奔波的旅人闻之，更加感慨万端。举目遥看大江两岸，但见春草茵茵。这如翠的绿色绵绵不断，伸展向前，直连着天边。近处的草芽绿得可爱，远处的草却渐渐地映出傍晚天际的清光，越向远方，这清光越亮，草色也越淡。遥望所及，只见一片莹莹，草色与天光水色融为了一体。偶尔有几朵彩云飘来，霞光倒映在水中，水波起伏，宛如云影飘浮在江面。寂静的江上，时而一只小船从天边驶来，映着天上的霞光，滑过水中的云影，缓缓摇近岸边。宁静的江流，悠扬的渔歌，天边的余晖，绵绵的春草，构成了一幅优美的画面。在这画面中，有声，有光，有色，有近处的清晰，有远方的迷濛，有静止的水天背景，有动态的孤舟轻漾。一切都呈现出素雅的色调，透出一股忧郁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抒发了作者由江景而生发的联想和感慨。“娈童泣垂钓”用“龙阳君泣鱼”之典。《战国策·魏策》记魏王的男宠龙阳君钓鱼而泣，魏王问其故，龙阳君答曰，前得之鱼小，后得之鱼大，故弃前者而藏后者;因想天下之美人多矣，王将惑于新人而弃故。魏王遂布令于四境之内：“有敢言美人者族。”后以此事喻近幸之臣蔽君主得贤之路。“妖姬哭荡舟”，事见于《左传·僖公三年》。齐桓公与蔡姬泛舟水上，蔡姬摇荡舟身，桓公恐，禁之不可，怒而遣蔡姬。桓公打发蔡姬回娘家只是一种惩罚，不曾想蔡人竟嫁女于他人。桓公大怒，举兵攻破蔡国，并乘势进军楚国。《淮南子·人间训》称：“蔡女荡舟，齐师大侵楚。”以喻祸之起于微小之间。这两个典故都与水有关。何逊关心国事，有志向，但因出身寒微，不善奉迎，故仕途多蹇，胸中常郁郁。他坐于江畔，看江水长流，夕阳西沉，孤舟飘泊，恨谄臣阻扼贤路，忧国家隐患重重，心情格外沉重。他的愤恨忧虑不可以直接表达，遂由水而生发联想，借“泣鱼”、“荡舟”的典故婉转隐晦地表现出来。这应当就是“客心自有绪”的内涵。《南史·何逊传》记载，梁武帝萧衍因何逊在诗中用曹操故事而颇为不满，称“何逊不逊，未若吾有朱异”。何逊“自是疏隔，希复得见”。(朱异是梁代以阿谀奉迎皇帝而著称的近臣，后侯景起兵乱梁，就借讨朱异为名)此事或许能帮助我们理解何逊用这两个典故时的心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旅客长憔悴，春物自芳菲”，“客子行行倦，年光处处华”(何逊)。大自然既不因人的悒郁不乐而失去其美之魅力，也不因人之喜悦赞赏而增加其美的色彩。自然的生命就是这样健壮、坚强、蓬勃旺盛。相比之下，人的生命是多么短促、软弱，人的作用又是多么微薄、无力。江水静静，日夜不停;春光流转，年年不息;太阳落下，第二天照样升起;可江边之人，明日不知身在何处，愤恨忧虑，亦复徒然。“对此空复愁”，正是诗人对于人生、社会的无可奈何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