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《过燕支寄杜位》的作者是谁？又该如何鉴赏呢？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过燕支寄杜位　　岑参 〔唐代〕　　燕支山西酒泉道，北风吹沙卷白草。　　长安遥在日光边，忆君不见令人老。　　译文　　燕支山西面的酒泉道上，北风刮起狂沙，卷起白草。　　那长安城在那遥远的日光边，我怀念你却无法相见，这种相思令我衰老。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过燕支寄杜位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燕支山西酒泉道，北风吹沙卷白草。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长安遥在日光边，忆君不见令人老。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燕支山西面的酒泉道上，北风刮起狂沙，卷起白草。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那长安城在那遥远的日光边，我怀念你却无法相见，这种相思令我衰老。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燕支山西酒泉道，北风吹沙卷白草”，极言塞外荒凉、酷虐的环境，极富塞外色彩，“燕支”“酒泉”，以西域的地名入诗，一望而知是北地边陲一带;“北风”“沙”“白草”，以特殊地域的自然景物入诗，给全诗罩上了一层沙海气息;“吹”“卷”，以独有的狂虐气势入诗，更给全诗贯注了一股粗犷的沙漠的血液。后两句“长安遥在日光边，忆君不见令人老”，直抒胸臆，表达诗人深切的思念之情。以“长安”与“日光”相比，暗用了晋明帝的典故。据《初学记》卷一引刘劭《幼童传》记载：明皇帝讳绍，字道畿，元皇帝长子也。幼而聪哲，为元帝所宠异。年数岁，尝坐置膝前，属长安使来，因问帝曰：“汝谓日与长安孰远?”对曰：“长安近。不闻人从日边来，只闻人从长安来，居然可知也。”元帝异之。明日，宴群僚，又问之。对曰：“日近。”元帝失色，问何以异昨日之言。”对曰：“举头不见长安，只见日，是以知近。”帝大悦。结句还可从《古诗十九首·行行重行行》“思君令人老，岁月忽已晚”中找到影子。如此用典无碍表达，更增诗句的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的感情虽极为普通，但表达方式却独具特色。以自己所处环境开篇，有一种向友人描述自己生活状况的意思，同时又意指自己在这苍凉、萧索的环境中，十分孤独，因而更加怀念友人，怀念那共处的美好时光;随即的直抒胸臆即是印证了这一意境。抒情中又有对典故的运用，且不着痕迹，浑然天成，更见诗人笔力之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