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潜别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潜别离　　白居易 〔唐代〕　　不得哭，潜别离。　　不得语，暗相思。　　两心之外无人知。　　深笼夜锁独栖鸟，利剑舂断连理枝。(舂断 一作：春断)　　河水虽浊有清日，乌头虽黑有白时。　　唯有潜离与暗别，彼此甘心无后期。　　译文　　不要哭，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哭，潜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语，暗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之外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笼夜锁独栖鸟，利剑舂断连理枝。(舂断 一作：春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浊有清日，乌头虽黑有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潜离与暗别，彼此甘心无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哭，悄悄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话，暗地里互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心情没有外人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鸟笼在夜里用铁链囚锁孤独栖息的飞鸟，锋利的长剑折断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然浑浊，但终究会有清澈的日子，头发虽然乌黑，但也有变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只有秘密的离别，你我才会心甘情愿，再无相会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潜别离》是白居易的作品，是受早年恋爱经历的影响而创作的，主要表达对这种看似近在眼前实则远在天边到的爱情的感伤，哀叹自己终究无法突破封建礼法，全文表现出无尽的无奈与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哭，潜别离”泪眼可以延绵，别离却是遥遥无期，此时泪眼是诗人“潜离与暗别”的无奈情怀，是对门第观点的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语，暗相思”相思相念可蔓延，这种思念只有诗人他自己最清楚明了，却无言，却无诉说对象，留给自己唯有相思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心之外无人知”年少无知纯粹无暇，两小无猜情真意切，离别后两颗无人知晓的心是否依旧相知相爱，莫不是有一天相见早已物是人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笼夜锁独栖鸟，利剑春断连理枝” 暗夜如影，吞噬天日，夜锁独栖之鸟，生硬将情爱毒杀，剑斩连理歃血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水虽浊有清日，乌头虽黑有白时”河水再浑浊也有还清日，乌黑的头发终究也有白头之时，苍天有眼是否看清从少年到白头之人情怀，那刻骨铭心的爱恋未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潜离与暗别，彼此甘心无后期”相思无果默然离开，潜离也好，暗别也罢，一转身就是天隔一方，也就永不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年轻时与出身普通人家的姑娘湘灵相爱，但由于门第观念和风尚阻碍，没能正式结婚。分手时，诗人写了“不得哭，潜别离;不得语，暗相思;两心之外无人知……彼此甘心无后期”的沉痛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