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潜别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别离　　白居易 〔唐代〕　　不得哭，潜别离。　　不得语，暗相思。　　两心之外无人知。　　深笼夜锁独栖鸟，利剑舂断连理枝。(舂断 一作：春断)　　河水虽浊有清日，乌头虽黑有白时。　　唯有潜离与暗别，彼此甘心无后期。　　译文　　不要哭，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哭，潜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语，暗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之外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笼夜锁独栖鸟，利剑舂断连理枝。(舂断 一作：春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浊有清日，乌头虽黑有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潜离与暗别，彼此甘心无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哭，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话，暗地里互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心情没有外人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鸟笼在夜里用铁链囚锁孤独栖息的飞鸟，锋利的长剑折断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然浑浊，但终究会有清澈的日子，头发虽然乌黑，但也有变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只有秘密的离别，你我才会心甘情愿，再无相会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潜别离》是白居易的作品，是受早年恋爱经历的影响而创作的，主要表达对这种看似近在眼前实则远在天边到的爱情的感伤，哀叹自己终究无法突破封建礼法，全文表现出无尽的无奈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哭，潜别离”泪眼可以延绵，别离却是遥遥无期，此时泪眼是诗人“潜离与暗别”的无奈情怀，是对门第观点的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语，暗相思”相思相念可蔓延，这种思念只有诗人他自己最清楚明了，却无言，却无诉说对象，留给自己唯有相思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心之外无人知”年少无知纯粹无暇，两小无猜情真意切，离别后两颗无人知晓的心是否依旧相知相爱，莫不是有一天相见早已物是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笼夜锁独栖鸟，利剑春断连理枝” 暗夜如影，吞噬天日，夜锁独栖之鸟，生硬将情爱毒杀，剑斩连理歃血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水虽浊有清日，乌头虽黑有白时”河水再浑浊也有还清日，乌黑的头发终究也有白头之时，苍天有眼是否看清从少年到白头之人情怀，那刻骨铭心的爱恋未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潜离与暗别，彼此甘心无后期”相思无果默然离开，潜离也好，暗别也罢，一转身就是天隔一方，也就永不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年轻时与出身普通人家的姑娘湘灵相爱，但由于门第观念和风尚阻碍，没能正式结婚。分手时，诗人写了“不得哭，潜别离;不得语，暗相思;两心之外无人知……彼此甘心无后期”的沉痛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