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劝学(青春须早为)原文|赏析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减去一半，不久辞官回家。后经河南尹郑余庆的推荐，出任河南水陆转运判官，晚年多在洛阳度过。宪宗元和九年，郑余庆再度聘他往兴元府任参军，携家眷前往，病死在赴任途中。他为人耿介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原文:击石乃有火，不击元无烟。人学始知道，不学非自然。万事须己运，他得非我贤。青春须早为，岂能长少年。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击石乃有火，不击元无烟。只有击打石头，才会有火花；如果不击打，连一点儿烟也不冒出。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人学始知道，不学非自然。人也是这样，只有通过学习，才能掌握知识；如果不学习，知识不会从天上掉下来。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万事须己运，他得非我贤。任何事情必须自己去实践，别人得到的知识不能代替自己的才能。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青春年少时期就应趁早努力，一个人难道能够永远都是“少年”吗？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击石乃有火，不击元无烟。乃：才。元：原本、本来。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人学始知道，不学非自然。始：方才。道：事物的法则、规律。这里指各种知识。非：不是。自然：天然。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万事须己运，他得非我贤。运：运用。贤：才能。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青春：指人的青年时期。岂：难道。长：长期。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