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竹枝词九首·其一　　刘禹锡 〔唐代〕　　白帝城头春草生，白盐山下蜀江清。　　南人上来歌一曲，北人莫上动乡情。　　译文　　春天白帝城头长满青草，白盐山下蜀江水清澈见底。　　当地人来来往往唱着当地民歌，没上去的北方人也动了乡情。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白帝城头春草生，白盐山下蜀江清。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南人上来歌一曲，北人莫上动乡情。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春天白帝城头长满青草，白盐山下蜀江水清澈见底。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当地人来来往往唱着当地民歌，没上去的北方人也动了乡情。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竹枝词九首》中的第一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头两句写夔门山水雄阔隽秀之美。“白帝城头春草生”写高处。白帝城在濒临长江的白帝山上。时值春天，城头百草茂盛。一个“生”字写出百草依视线次第出现，又写出百草滋生之广。草因城脱俗，城缘草而含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“白盐山下蜀江清”写低处。蜀江即指白盐山脚下的一段长江：江水清澈倒映云天，又有耸入长空的白盐山作背景，山水互映，各尽其妙。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“南人上来歌一曲”写当地人以雄山碧水为背景放声高歌。此句虽未直接写歌的内容与歌的悦耳，但因一、二两句雄阔灵秀山水的烘托渲染，便自然地表现出歌声的优美。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人莫上动乡情”，笔锋一转，写路上的异乡人受那歌声的感染，触发起思乡之情。此句当为全诗主旨所在。此诗之妙，其一在动词传神，用白描手法勾勒出耐人品味的人物形象;其二在一景两用，烘托渲染人物形象;其三在意味的绵长婉转和境界的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