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开愁歌（秋风吹地百草干）原文|赏析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风吹地百草干，华容碧影生晚寒。我当二十不得意，一心愁谢如枯兰。衣如飞鹑马如狗，临歧击剑生铜吼。旗亭下马解秋衣，请贳宜阳一壶酒。壶中唤天云不开，白昼万里闲凄迷。主人劝我养心骨，莫受俗物相填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秋风吹地百草干，华容碧影生晚寒。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我当二十不得意，一心愁谢如枯兰。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衣如飞鹑(chún)马如狗，临歧击剑生铜吼。飞鹑：形容衣衫褴褛。马如狗：形容马极瘦小。临歧：面临岔路。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旗亭下马解秋衣，请贳(shì)宜阳一壶酒。旗亭：此指酒肆。贳：赊欠。宜阳：地名，即福昌县，在今河南省。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壶中唤天云不开，白昼万里闲凄迷。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主人劝我养心骨，莫受俗物相填豗(huī)。 填豗：豗，相击。填豗，就是填塞心胸的意思。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徐传武．李贺诗选译．成都：巴蜀书社，1991：159-1602、张国举 等．唐诗精华注译评．长春：长春出版社，2010：624-625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