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岳鄂王墓原文|赏析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鄂王坟上草离离，秋日荒凉石兽危。南渡君臣轻社稷，中原父老望旌旗。英雄已死嗟何及，天下中分遂不支。莫向西湖歌此曲，水光山色不胜悲。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鄂(è)王坟上草离离，秋日荒凉石兽危。离离：野草茂盛的样子。石兽危：石兽庄严屹立。石兽，指墓前的石马之类。危，高耸屹立的样子。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渡君臣轻社稷(jì)，中原父老望旌(jīng)旗。南渡君臣：指以宋高宗赵构为代表的统治集团。北宋亡后，高宗渡过长江，迁于南方，建都临安（今杭州），史称南渡。社稷：指国家。社，土地神。稷，谷神。望旌旗：意为盼望南宋大军到来。旌旗，代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英雄已死嗟(jiē)何及，天下中分遂不支。嗟何及：后悔叹息已来不及。天下中分遂不支：意为从此国家被分割为南北两半，而南宋的半壁江山也不能支持，终于灭亡。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1、张国动．中国历代讽刺诗选注：文化艺术出版社，2012：328-3292、罗荣本．西湖景观诗选：浙江工商大学出版社，2013：199-200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