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最新二手设备买卖合同最新版(七篇)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二手设备买卖合同一乙方(卖方)：__________________________第一条合同标的1.甲方同意从乙方购买，二手的皮革加工机械设备具体如下。磨皮机1台、大叉车1台、小空压机1台、发泡机1台、小抛光机2台、...</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二手设备买卖合同电子版二手设备买卖合同二</w:t>
      </w:r>
    </w:p>
    <w:p>
      <w:pPr>
        <w:ind w:left="0" w:right="0" w:firstLine="560"/>
        <w:spacing w:before="450" w:after="450" w:line="312" w:lineRule="auto"/>
      </w:pPr>
      <w:r>
        <w:rPr>
          <w:rFonts w:ascii="宋体" w:hAnsi="宋体" w:eastAsia="宋体" w:cs="宋体"/>
          <w:color w:val="000"/>
          <w:sz w:val="28"/>
          <w:szCs w:val="28"/>
        </w:rPr>
        <w:t xml:space="preserve">二手市场的兴起和发展使大市场更佳健全完善，但是二手市场中的商品的所有权和传统市场不一样，所以在购买二手商品特别购买是贵重设备时，要注意产权问题，有必要的话最好签一份二手设备买卖合同。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二手设备买卖合同电子版二手设备买卖合同三</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二手设备买卖合同电子版二手设备买卖合同七</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2026-06-19T11:02:55+08:00</dcterms:created>
  <dcterms:modified xsi:type="dcterms:W3CDTF">2026-06-19T11:02:55+08:00</dcterms:modified>
</cp:coreProperties>
</file>

<file path=docProps/custom.xml><?xml version="1.0" encoding="utf-8"?>
<Properties xmlns="http://schemas.openxmlformats.org/officeDocument/2006/custom-properties" xmlns:vt="http://schemas.openxmlformats.org/officeDocument/2006/docPropsVTypes"/>
</file>