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兄弟间车位买卖合同(五篇)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 身份证号：本合同所指停车位（停车设施），系具有独立使用功能的独立建筑空间，并不属于必要附属设施，也未随该建筑地上部分的房屋产权一并转移。上述独立建筑空间并未计入业主公摊面积。甲方保证对以上车...</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1、甲方将位于大唐智能花园小区______号的车位卖于乙方。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3、甲方出卖车位的价格为：人民币______元，大写______元乙方于本合同签订后一次性支付甲方。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