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最新动产商品买卖合同书 动产买卖合同纠纷管辖法院(20篇)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动产商品买卖合同书 动产买卖合同纠纷管辖法院一法定代表人：地址：联系方式：乙方：法定代表人：地址：联系方式：甲乙双方经过协商，本着自愿及平等互利的原则，就甲方向乙方购卖本合同约定的货物事宜，达成如下一致：一、名称、品种、规格和质量1.名称2...</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动产商品买卖合同书 动产买卖合同纠纷管辖法院篇十一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