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车辆质押借款合同判决书(26篇)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车辆质押借款合同判决书一抵押权人： 以下简称乙方甲方因公司经营需要，以自有车辆做为抵押向乙方借款，借款金额为人民币 (大写) (小写)，经与乙方协商一致，特订立本抵押合同。名称：壹辆，排量：，颜色，车牌号为：发动机号为：。上述抵押的车辆为甲...</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车辆质押借款合同判决书篇十一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