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最新烘干机租赁合同(3篇)</w:t>
      </w:r>
      <w:bookmarkEnd w:id="1"/>
    </w:p>
    <w:p>
      <w:pPr>
        <w:jc w:val="center"/>
        <w:spacing w:before="0" w:after="450"/>
      </w:pPr>
      <w:r>
        <w:rPr>
          <w:rFonts w:ascii="Arial" w:hAnsi="Arial" w:eastAsia="Arial" w:cs="Arial"/>
          <w:color w:val="999999"/>
          <w:sz w:val="20"/>
          <w:szCs w:val="20"/>
        </w:rPr>
        <w:t xml:space="preserve">来源：网络  作者：清香如梦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烘干机买卖合同一需方(以下简称乙方):经甲乙双方协商，就乙方向甲方购买电器产品事宜达成如下协议:一、购买产品清单:产品名称 ：规 格 型 号：数量 ：单价：合计(人民币大写):二、甲方的权利和责任:甲方有权了解乙方的用电设备的详细资料。甲方...</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产品名称 ：</w:t>
      </w:r>
    </w:p>
    <w:p>
      <w:pPr>
        <w:ind w:left="0" w:right="0" w:firstLine="560"/>
        <w:spacing w:before="450" w:after="450" w:line="312" w:lineRule="auto"/>
      </w:pPr>
      <w:r>
        <w:rPr>
          <w:rFonts w:ascii="宋体" w:hAnsi="宋体" w:eastAsia="宋体" w:cs="宋体"/>
          <w:color w:val="000"/>
          <w:sz w:val="28"/>
          <w:szCs w:val="28"/>
        </w:rPr>
        <w:t xml:space="preserve">规 格 型 号：</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乙方需预付合同总金额的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甲方销售之产品，主机出现故障三年内包换。甲方销售之产品，如属甲方选用其他厂家之产品由甲方系统集成，则按照该厂家的售后服务条款执行。 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烘干机买卖合同二</w:t>
      </w:r>
    </w:p>
    <w:p>
      <w:pPr>
        <w:ind w:left="0" w:right="0" w:firstLine="560"/>
        <w:spacing w:before="450" w:after="450" w:line="312" w:lineRule="auto"/>
      </w:pPr>
      <w:r>
        <w:rPr>
          <w:rFonts w:ascii="宋体" w:hAnsi="宋体" w:eastAsia="宋体" w:cs="宋体"/>
          <w:color w:val="000"/>
          <w:sz w:val="28"/>
          <w:szCs w:val="28"/>
        </w:rPr>
        <w:t xml:space="preserve">凡是涉及农民的财政性补贴资金都必须逐步纳入“一卡通”发放范围，由财政部门集中管理，委托金融机构打卡，实行信息化发放。二是规范管理、提高效益的原则。坚持效益至上的指导思想，重点在指标管理、资金分配、制度建设等方面推陈出新，建立与“一卡通”发放相适应的分配机制、规范有效的使用机制和完善的监督机制，提高资金使用的合理性和有效性。三是公开透明、公平合理的原则。按照依法理财的要求，将资金数额、分配方法及补贴对象、金额等予以公开，实行阳光操作，增强面向农民的财政性补贴资金管理工作的透明度。同时，在补贴范围、标准等方面严格审核把关，确保补贴资金发放的公平、合理。四是保证安全、方便快捷的原则。所有面向农民的财政性补贴资金均由金融部门直接打卡，不得转交他人代领，不得抵扣任何税费。与此同时，尽力减少发放环节，简化发放手续，确保补贴资金及时到达农户手中。五是循序渐进、稳步实施的原则。我县首先将财政部门负责管理的面向农民的各种补贴资金统一集中由财政（乡财）部门管理发放，然后对其他部门管理的涉农补贴资金进行整合，由财政（乡财）部门集中统一发放。同时强化督促检查，县里成立督查组，开展定期和不定期的督查，发现问题，及时纠正。</w:t>
      </w:r>
    </w:p>
    <w:p>
      <w:pPr>
        <w:ind w:left="0" w:right="0" w:firstLine="560"/>
        <w:spacing w:before="450" w:after="450" w:line="312" w:lineRule="auto"/>
      </w:pPr>
      <w:r>
        <w:rPr>
          <w:rFonts w:ascii="宋体" w:hAnsi="宋体" w:eastAsia="宋体" w:cs="宋体"/>
          <w:color w:val="000"/>
          <w:sz w:val="28"/>
          <w:szCs w:val="28"/>
        </w:rPr>
        <w:t xml:space="preserve">二、强化协调，扩大发放项目。作为主管惠农补贴发放的乡镇财政管理局，在保证财政内部各项涉农补贴正常发放的同时，积极争取其他部门更多涉农补贴项目纳入“一卡通”的发放。按照省厅的补贴项目明细，乡财局认真审核，对于能通过“一卡通”发放的补贴项目，主动上门找到相关部门的主要领导、分管领导及业务人员进行沟通，耐心向他们讲解“一卡通”信息化发放的优势以及业务办理流程，及时解决他们提出的问题，并给他们安装了财政补贴系统，让他们随时了解发放情况，打消他们的顾虑，从而争取了每年都有新的补贴项目纳入“一卡通”发放。</w:t>
      </w:r>
    </w:p>
    <w:p>
      <w:pPr>
        <w:ind w:left="0" w:right="0" w:firstLine="560"/>
        <w:spacing w:before="450" w:after="450" w:line="312" w:lineRule="auto"/>
      </w:pPr>
      <w:r>
        <w:rPr>
          <w:rFonts w:ascii="宋体" w:hAnsi="宋体" w:eastAsia="宋体" w:cs="宋体"/>
          <w:color w:val="000"/>
          <w:sz w:val="28"/>
          <w:szCs w:val="28"/>
        </w:rPr>
        <w:t xml:space="preserve">去年，我县发放的补贴项目xx项，其中有：1、农业补贴类x项：良种补贴、种粮直接补贴、对种粮农民综合直接补贴、油菜良种补贴。2、林业补贴类x项：森林生态效益林补贴、退耕还林生活补贴、退耕还林粮食补贴。3、畜牧业补贴x项：能繁母猪养殖补助资金。4、社会保障补贴x项：农村低保补贴、五保户分散供养补贴、农村义务兵家属优待金补贴、廉租住房租赁补贴、遗属困难生活补助、农村孤儿生活补助。5、计划生育补贴x项：农村放弃再生育奖励补贴、计生手术并发症治疗及特困家庭救助、农村纯二女户结扎优待金。6、移民补贴类x项：库区移民后期扶植基金、移民其他补贴、移民青苗补偿、水库伤残夫员生活补助。7、灾损补贴类x项：自然灾害救济补助、农业保险灾害赔偿款、农房保险受灾赔偿款。8、其他补贴类x项：精简退职人员补贴、村干部工资、起义投诚地方武装人员定期生活补助、离任村干部工资。</w:t>
      </w:r>
    </w:p>
    <w:p>
      <w:pPr>
        <w:ind w:left="0" w:right="0" w:firstLine="560"/>
        <w:spacing w:before="450" w:after="450" w:line="312" w:lineRule="auto"/>
      </w:pPr>
      <w:r>
        <w:rPr>
          <w:rFonts w:ascii="宋体" w:hAnsi="宋体" w:eastAsia="宋体" w:cs="宋体"/>
          <w:color w:val="000"/>
          <w:sz w:val="28"/>
          <w:szCs w:val="28"/>
        </w:rPr>
        <w:t xml:space="preserve">社会保障类补贴是所有补贴中项目最多，且享受补贴人员家庭住址分散，发放对象多数是老弱病残，数据采集最难，在争取这类补贴纳入“一卡通”发放时，民政局部门提出诸多问题，如：五保户、农村孤儿对象没有户口薄，没有身份证；农村义务兵名单不是家庭户主，发放时又必须将资金打入本人存折帐户；遗属对象户口在甲乡，而补贴资金预算又在乙乡，跟信息化资金发放口径不一致；老弱病残补贴对象到农信社领取补贴资金不方便等等。针对民政部门提出的这些实际问题，乡财局经过认真仔细分析与探讨，以确保补贴准确及时发放到补贴对象手中为原则，从实际情况出发，采取多种方式、方法加以解决。对于没有户口薄与身份证的五保、孤儿对象，由财政所工作人员到村组出具相关证明，到乡镇签署意见后再到公安户籍部门帮助其办理新户口薄，然后再到农信社开通“一卡通”存折，保证相关补贴顺利发放到位。对于年老体弱的补贴对象，一方面相关补贴发放时，由财政所通知到其家人帮助领取，或者通知村组干部帮助领取，财政所工作人员与乡镇民政工作人员不定期下乡到户走访，核查补贴到位情况及处理各项补贴发放问题。</w:t>
      </w:r>
    </w:p>
    <w:p>
      <w:pPr>
        <w:ind w:left="0" w:right="0" w:firstLine="560"/>
        <w:spacing w:before="450" w:after="450" w:line="312" w:lineRule="auto"/>
      </w:pPr>
      <w:r>
        <w:rPr>
          <w:rFonts w:ascii="宋体" w:hAnsi="宋体" w:eastAsia="宋体" w:cs="宋体"/>
          <w:color w:val="000"/>
          <w:sz w:val="28"/>
          <w:szCs w:val="28"/>
        </w:rPr>
        <w:t xml:space="preserve">了身份证后，到农信社为其新办“一卡通”存折，方便义务家属对补贴的领取，也便利民政部门对补贴的核对与发放资金的核查，取得他们对我们针对“一卡通”发放中可能出现的有关问题提出的解决方案认可。通过我局三翻五次的衔接和协商，耐心细致讲解“一卡通”发放的优势、操作流程，特别是向他们反映原来渠道发放，由于每次发放时间不固定，造成补贴对象多次走怨枉路，而且发放时间较长，无法及时进行帐务处理，还容易发生乡村挪用补贴现象，造成农民群众对他们的误解，甚至发生上访等问题。我们还把他们的领导和财会人员带到县乡财局机房现场观看粮食补贴的发放程序，最终他们被我们的工作热情所打动，同意将所有民政部门发放的涉农资金全部纳入“一卡通”信息化发放。</w:t>
      </w:r>
    </w:p>
    <w:p>
      <w:pPr>
        <w:ind w:left="0" w:right="0" w:firstLine="560"/>
        <w:spacing w:before="450" w:after="450" w:line="312" w:lineRule="auto"/>
      </w:pPr>
      <w:r>
        <w:rPr>
          <w:rFonts w:ascii="宋体" w:hAnsi="宋体" w:eastAsia="宋体" w:cs="宋体"/>
          <w:color w:val="000"/>
          <w:sz w:val="28"/>
          <w:szCs w:val="28"/>
        </w:rPr>
        <w:t xml:space="preserve">“统一渠道”就是各类财政涉农补贴资金实行由财政（乡财）部门统一管理，并根据财政涉农补贴资金发放时间要求统一下达各类涉农补贴指标，统一开设“财政涉农补贴资金专户”，实行集中管理。“统一方式”就是各乡镇财政所负责对涉农补贴对象、项目、标准等进行审核，编制财政涉农补贴资金分户清册，并下发财政涉农补贴资金通知书，同时将涉农补贴相关资料上报审核后再由县财政乡财部门将所需资金拨至财政涉农补贴资金专户，由基层金融部门分户打卡发放，各项涉农补贴资金统一使用一个存折，简称“一卡通”发放。“统一时间”就是指财政（乡财）部门根据有关财政涉农补贴资金发放的时间要求和资金调度情况采取定期和不定期相结合的办法，按照安全、快捷、便民的原则在统一规定的时间范围内组织发放。各项财政涉农补贴资金发放项目、数额和计算方式都要实行张榜公布，并在补贴资金发放前由县公布到乡镇，乡镇公布到村组，村组公布到农户，乡镇财政所负责对涉农补贴资金发放工作进行统计，及时编制发放汇总表。</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烘干机买卖合同三</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甲、乙双方就房屋买卖事项，经协商一致，达成以下合同补充条款：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一、甲方自愿将坐落在_________市_________区街_________小区_________号楼_________单元_________室（建筑面积_________平方米）出卖给乙方，乙方对此房产现状无疑义。</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二、双方议定上述房地产及附属建筑物总价款为人民币大写元整_________；即人币小写_________元整。</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三、乙方在签订本合同时，支付定金_________元整，即小写_________元整。</w:t>
      </w:r>
    </w:p>
    <w:p>
      <w:pPr>
        <w:ind w:left="0" w:right="0" w:firstLine="560"/>
        <w:spacing w:before="450" w:after="450" w:line="312" w:lineRule="auto"/>
      </w:pPr>
      <w:r>
        <w:rPr>
          <w:rFonts w:ascii="宋体" w:hAnsi="宋体" w:eastAsia="宋体" w:cs="宋体"/>
          <w:color w:val="000"/>
          <w:sz w:val="28"/>
          <w:szCs w:val="28"/>
        </w:rPr>
        <w:t xml:space="preserve">四、乙方自支付定金之日起日内，向甲方支付全部房款（定金从中扣除）。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五、甲方保证该房产无任何产权及经济纠纷，否则由甲方承担全部责任。</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六、办理房产证手续所产生的有关税费由双方各自承担。</w:t>
      </w:r>
    </w:p>
    <w:p>
      <w:pPr>
        <w:ind w:left="0" w:right="0" w:firstLine="560"/>
        <w:spacing w:before="450" w:after="450" w:line="312" w:lineRule="auto"/>
      </w:pPr>
      <w:r>
        <w:rPr>
          <w:rFonts w:ascii="宋体" w:hAnsi="宋体" w:eastAsia="宋体" w:cs="宋体"/>
          <w:color w:val="000"/>
          <w:sz w:val="28"/>
          <w:szCs w:val="28"/>
        </w:rPr>
        <w:t xml:space="preserve">七、乙方向甲方付清全部房款后，甲方配合乙方办理有关房产过户手续。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八、甲方应在房产交易完成之日起_________日内将该房产交付乙方。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九、本合同签订后，如乙方违反本合同条款，乙方交纳的定金甲方不予退还；如甲方违反本合同条款，甲方应退还乙方定金，并赔偿给乙方与定金同样数额的违约金。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十、本协议一式两份，具有同等法律效力，自双方签字之日生效。如发生争议，双方可协商解决，协商不成的，可直接向当地人民法院起诉。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2026-09-17T07:31:10+08:00</dcterms:created>
  <dcterms:modified xsi:type="dcterms:W3CDTF">2026-09-17T07:31:10+08:00</dcterms:modified>
</cp:coreProperties>
</file>

<file path=docProps/custom.xml><?xml version="1.0" encoding="utf-8"?>
<Properties xmlns="http://schemas.openxmlformats.org/officeDocument/2006/custom-properties" xmlns:vt="http://schemas.openxmlformats.org/officeDocument/2006/docPropsVTypes"/>
</file>