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肉牛养殖场租赁合同下载(三篇)</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肉牛养殖场租赁合同下载一1.租赁期为__年，即自____年__月__日起，至____年__月__日止。2.自本合同生效之日起，乙方为_____厂长，具有法人代表资格。3.乙方需请两名保证人，共同以个人财产作为抵押，其中乙方为____元，保证...</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肉牛养殖场租赁合同下载一</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(2)乙方应向甲方缴纳基数租金____元，当____钢球厂年实现利润大于租赁的基数利润时，以下形式确定数额缴纳租金：基数利润×利率=基数租金_____×_____=_____元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的租赁年度实现利润，除按规定交纳所得税、租金及支付乙方个人收入外，其余部分为企业留利基金，核定____基数留利基金为______万元，租赁期间企业留利基金应逐年增长，如达不到基数留利基金____万元时，乙方应用私人财产赔偿减少额的____%。</w:t>
      </w:r>
    </w:p>
    <w:p>
      <w:pPr>
        <w:ind w:left="0" w:right="0" w:firstLine="560"/>
        <w:spacing w:before="450" w:after="450" w:line="312" w:lineRule="auto"/>
      </w:pPr>
      <w:r>
        <w:rPr>
          <w:rFonts w:ascii="宋体" w:hAnsi="宋体" w:eastAsia="宋体" w:cs="宋体"/>
          <w:color w:val="000"/>
          <w:sz w:val="28"/>
          <w:szCs w:val="28"/>
        </w:rPr>
        <w:t xml:space="preserve">7.甲乙双方对_____要遵守如下经济政策：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年工资总额____万元，产品销售收入____万元(即百元销售收入的工资含量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13.本合同正本六份，甲乙双方及保证人和公证处各一份;副本九份，报市经委、市体改委、市财政局、市税务局、市审计局、市劳动局、市工商银行、_____区税务局、人行____办各一份备案。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租赁期为20xx年，自**年 月 日至**年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第一年租金在签订本合同时一次性交清，如乙方到时违约而不租赁甲方猪场，该租金作为违约金归甲方所有。以后每年租金在当年12月底前一次性交清。直至本合同结束为止。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为了明确甲、乙双方的权利义务，根据《民法典》等法律法规的有关规定，经双方充分协商，特订立本合同，以便共同遵守。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2026-09-17T09:46:48+08:00</dcterms:created>
  <dcterms:modified xsi:type="dcterms:W3CDTF">2026-09-17T09:46:48+08:00</dcterms:modified>
</cp:coreProperties>
</file>

<file path=docProps/custom.xml><?xml version="1.0" encoding="utf-8"?>
<Properties xmlns="http://schemas.openxmlformats.org/officeDocument/2006/custom-properties" xmlns:vt="http://schemas.openxmlformats.org/officeDocument/2006/docPropsVTypes"/>
</file>