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最新装修承揽合同违约 装修承揽合同纠纷起诉状(20篇)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装修承揽合同违约 装修承揽合同纠纷起诉状一承包方：____________(以下简称乙方)经双方协商一致，甲方将新城区人民医院右侧羽毛球馆附二楼装修工程以包工包料的方式承包给乙方。根据《_____》等相关规定，双方本着平等，互利的原则，特订...</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装修承揽合同违约 装修承揽合同纠纷起诉状篇十一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