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2025年加工承揽合同印花税税率(十九篇)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加工承揽合同印花税税率一承揽人：______________________________定作人：______________________________定作人委托承揽人加工____________，经双方充分协商，特订立本合同，以便...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