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最新货物不定期运输采购合同 不定期供货合同(10篇)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货物不定期运输采购合同 不定期供货合同一承运人(以下简称乙方)：甲方的家具装饰材料需以零担或整车方式发全国各地，乙方是从事汽车货物运输公司。双方结合实际，本着诚实信用，互惠互利原则，经过协商，特签订本合同，以求共同恪守：，一、货物的种类、名...</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不定期供货合同三</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不定期供货合同四</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不定期供货合同七</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号[_TAG_h2]货物不定期运输采购合同 不定期供货合同八</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号[_TAG_h2]货物不定期运输采购合同 不定期供货合同九</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货物不定期运输采购合同 不定期供货合同篇十</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2026-09-17T08:53:29+08:00</dcterms:created>
  <dcterms:modified xsi:type="dcterms:W3CDTF">2026-09-17T08:53:29+08:00</dcterms:modified>
</cp:coreProperties>
</file>

<file path=docProps/custom.xml><?xml version="1.0" encoding="utf-8"?>
<Properties xmlns="http://schemas.openxmlformats.org/officeDocument/2006/custom-properties" xmlns:vt="http://schemas.openxmlformats.org/officeDocument/2006/docPropsVTypes"/>
</file>