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南川运输合同范本(汇总32篇)</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南川运输合同范本1甲方（托运人）：地址：电话：乙方（承运人）：地址：电话：甲、 乙双方已达成协商，根据合同法有关规定，订立货物运输合同，条款如下：一、甲方将 的运输委托给乙方，合同期为 年。从 年 月 日至 年 月 日为止。二、货物的起运地...</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南川运输合同范本4</w:t>
      </w:r>
    </w:p>
    <w:p>
      <w:pPr>
        <w:ind w:left="0" w:right="0" w:firstLine="560"/>
        <w:spacing w:before="450" w:after="450" w:line="312" w:lineRule="auto"/>
      </w:pPr>
      <w:r>
        <w:rPr>
          <w:rFonts w:ascii="宋体" w:hAnsi="宋体" w:eastAsia="宋体" w:cs="宋体"/>
          <w:color w:val="000"/>
          <w:sz w:val="28"/>
          <w:szCs w:val="28"/>
        </w:rPr>
        <w:t xml:space="preserve">消防安全是城市综合防灾体系的重要组成部分，是经济社会健康发展、人民群众安居乐业的重要保障。党的十九大会议提出了“坚持总体国家安全观”、“以人民安全为宗旨”的新发展理念，为新时期涪陵区城乡消防安全体系建设指明了方向。</w:t>
      </w:r>
    </w:p>
    <w:p>
      <w:pPr>
        <w:ind w:left="0" w:right="0" w:firstLine="560"/>
        <w:spacing w:before="450" w:after="450" w:line="312" w:lineRule="auto"/>
      </w:pPr>
      <w:r>
        <w:rPr>
          <w:rFonts w:ascii="宋体" w:hAnsi="宋体" w:eastAsia="宋体" w:cs="宋体"/>
          <w:color w:val="000"/>
          <w:sz w:val="28"/>
          <w:szCs w:val="28"/>
        </w:rPr>
        <w:t xml:space="preserve">本次规划以在编的《重庆市涪陵区国土空间分区规划》（20_—2025年）（简称“分区规划”）为编制基础，并作为支撑分区规划编制的专项规划之一，既立足于全区消防体系的发展规划又充分从空间管控角度与分区规划互动。规划主动适应全区经济社会发展与城市建设要求，通过系统分析火灾规律与发展趋势，建立了空间全域覆盖的总体规划思路，在此基础上进行系统规划、布局优化和政策制定。</w:t>
      </w:r>
    </w:p>
    <w:p>
      <w:pPr>
        <w:ind w:left="0" w:right="0" w:firstLine="560"/>
        <w:spacing w:before="450" w:after="450" w:line="312" w:lineRule="auto"/>
      </w:pPr>
      <w:r>
        <w:rPr>
          <w:rFonts w:ascii="宋体" w:hAnsi="宋体" w:eastAsia="宋体" w:cs="宋体"/>
          <w:color w:val="000"/>
          <w:sz w:val="28"/>
          <w:szCs w:val="28"/>
        </w:rPr>
        <w:t xml:space="preserve">   （一）根据《城市消防站建设标准》（建标152—20_），消防站的建筑面积指标应符合下列规定：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一级普通消防站：2700～4000平方米</w:t>
      </w:r>
    </w:p>
    <w:p>
      <w:pPr>
        <w:ind w:left="0" w:right="0" w:firstLine="560"/>
        <w:spacing w:before="450" w:after="450" w:line="312" w:lineRule="auto"/>
      </w:pPr>
      <w:r>
        <w:rPr>
          <w:rFonts w:ascii="宋体" w:hAnsi="宋体" w:eastAsia="宋体" w:cs="宋体"/>
          <w:color w:val="000"/>
          <w:sz w:val="28"/>
          <w:szCs w:val="28"/>
        </w:rPr>
        <w:t xml:space="preserve">二级普通消防站：1800～2700平方米</w:t>
      </w:r>
    </w:p>
    <w:p>
      <w:pPr>
        <w:ind w:left="0" w:right="0" w:firstLine="560"/>
        <w:spacing w:before="450" w:after="450" w:line="312" w:lineRule="auto"/>
      </w:pPr>
      <w:r>
        <w:rPr>
          <w:rFonts w:ascii="宋体" w:hAnsi="宋体" w:eastAsia="宋体" w:cs="宋体"/>
          <w:color w:val="000"/>
          <w:sz w:val="28"/>
          <w:szCs w:val="28"/>
        </w:rPr>
        <w:t xml:space="preserve">小型站：650～1000平方米</w:t>
      </w:r>
    </w:p>
    <w:p>
      <w:pPr>
        <w:ind w:left="0" w:right="0" w:firstLine="560"/>
        <w:spacing w:before="450" w:after="450" w:line="312" w:lineRule="auto"/>
      </w:pPr>
      <w:r>
        <w:rPr>
          <w:rFonts w:ascii="宋体" w:hAnsi="宋体" w:eastAsia="宋体" w:cs="宋体"/>
          <w:color w:val="000"/>
          <w:sz w:val="28"/>
          <w:szCs w:val="28"/>
        </w:rPr>
        <w:t xml:space="preserve">特勤消防站：4000～5600平方米</w:t>
      </w:r>
    </w:p>
    <w:p>
      <w:pPr>
        <w:ind w:left="0" w:right="0" w:firstLine="560"/>
        <w:spacing w:before="450" w:after="450" w:line="312" w:lineRule="auto"/>
      </w:pPr>
      <w:r>
        <w:rPr>
          <w:rFonts w:ascii="宋体" w:hAnsi="宋体" w:eastAsia="宋体" w:cs="宋体"/>
          <w:color w:val="000"/>
          <w:sz w:val="28"/>
          <w:szCs w:val="28"/>
        </w:rPr>
        <w:t xml:space="preserve">战勤保障消防站：4600～6800平方米</w:t>
      </w:r>
    </w:p>
    <w:p>
      <w:pPr>
        <w:ind w:left="0" w:right="0" w:firstLine="560"/>
        <w:spacing w:before="450" w:after="450" w:line="312" w:lineRule="auto"/>
      </w:pPr>
      <w:r>
        <w:rPr>
          <w:rFonts w:ascii="宋体" w:hAnsi="宋体" w:eastAsia="宋体" w:cs="宋体"/>
          <w:color w:val="000"/>
          <w:sz w:val="28"/>
          <w:szCs w:val="28"/>
        </w:rPr>
        <w:t xml:space="preserve">   （二）根据《城市消防规划规范》（GB51080—20_），陆上消防站的建设用地面积应符合下列规定：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一级普通消防站：3900～5600平方米</w:t>
      </w:r>
    </w:p>
    <w:p>
      <w:pPr>
        <w:ind w:left="0" w:right="0" w:firstLine="560"/>
        <w:spacing w:before="450" w:after="450" w:line="312" w:lineRule="auto"/>
      </w:pPr>
      <w:r>
        <w:rPr>
          <w:rFonts w:ascii="宋体" w:hAnsi="宋体" w:eastAsia="宋体" w:cs="宋体"/>
          <w:color w:val="000"/>
          <w:sz w:val="28"/>
          <w:szCs w:val="28"/>
        </w:rPr>
        <w:t xml:space="preserve">二级普通消防站：2300～3800平方米</w:t>
      </w:r>
    </w:p>
    <w:p>
      <w:pPr>
        <w:ind w:left="0" w:right="0" w:firstLine="560"/>
        <w:spacing w:before="450" w:after="450" w:line="312" w:lineRule="auto"/>
      </w:pPr>
      <w:r>
        <w:rPr>
          <w:rFonts w:ascii="宋体" w:hAnsi="宋体" w:eastAsia="宋体" w:cs="宋体"/>
          <w:color w:val="000"/>
          <w:sz w:val="28"/>
          <w:szCs w:val="28"/>
        </w:rPr>
        <w:t xml:space="preserve">特勤消防站：5600～7200平方米</w:t>
      </w:r>
    </w:p>
    <w:p>
      <w:pPr>
        <w:ind w:left="0" w:right="0" w:firstLine="560"/>
        <w:spacing w:before="450" w:after="450" w:line="312" w:lineRule="auto"/>
      </w:pPr>
      <w:r>
        <w:rPr>
          <w:rFonts w:ascii="宋体" w:hAnsi="宋体" w:eastAsia="宋体" w:cs="宋体"/>
          <w:color w:val="000"/>
          <w:sz w:val="28"/>
          <w:szCs w:val="28"/>
        </w:rPr>
        <w:t xml:space="preserve">战勤保障消防站：6200～7900平方米</w:t>
      </w:r>
    </w:p>
    <w:p>
      <w:pPr>
        <w:ind w:left="0" w:right="0" w:firstLine="560"/>
        <w:spacing w:before="450" w:after="450" w:line="312" w:lineRule="auto"/>
      </w:pPr>
      <w:r>
        <w:rPr>
          <w:rFonts w:ascii="宋体" w:hAnsi="宋体" w:eastAsia="宋体" w:cs="宋体"/>
          <w:color w:val="000"/>
          <w:sz w:val="28"/>
          <w:szCs w:val="28"/>
        </w:rPr>
        <w:t xml:space="preserve">注：上述指标未包含站内消防车道、绿化用地的面积，在确定建设用地总面积时，可按—的容积率进行测算。</w:t>
      </w:r>
    </w:p>
    <w:p>
      <w:pPr>
        <w:ind w:left="0" w:right="0" w:firstLine="560"/>
        <w:spacing w:before="450" w:after="450" w:line="312" w:lineRule="auto"/>
      </w:pPr>
      <w:r>
        <w:rPr>
          <w:rFonts w:ascii="宋体" w:hAnsi="宋体" w:eastAsia="宋体" w:cs="宋体"/>
          <w:color w:val="000"/>
          <w:sz w:val="28"/>
          <w:szCs w:val="28"/>
        </w:rPr>
        <w:t xml:space="preserve">   （三）根据《乡镇消防队》（GB／T35547—20_），乡镇消防队的建设用地面积应符合下列规定：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一级乡镇专职消防队：1000～1200平方米</w:t>
      </w:r>
    </w:p>
    <w:p>
      <w:pPr>
        <w:ind w:left="0" w:right="0" w:firstLine="560"/>
        <w:spacing w:before="450" w:after="450" w:line="312" w:lineRule="auto"/>
      </w:pPr>
      <w:r>
        <w:rPr>
          <w:rFonts w:ascii="宋体" w:hAnsi="宋体" w:eastAsia="宋体" w:cs="宋体"/>
          <w:color w:val="000"/>
          <w:sz w:val="28"/>
          <w:szCs w:val="28"/>
        </w:rPr>
        <w:t xml:space="preserve">二级乡镇专职消防队：700～850平方米</w:t>
      </w:r>
    </w:p>
    <w:p>
      <w:pPr>
        <w:ind w:left="0" w:right="0" w:firstLine="560"/>
        <w:spacing w:before="450" w:after="450" w:line="312" w:lineRule="auto"/>
      </w:pPr>
      <w:r>
        <w:rPr>
          <w:rFonts w:ascii="宋体" w:hAnsi="宋体" w:eastAsia="宋体" w:cs="宋体"/>
          <w:color w:val="000"/>
          <w:sz w:val="28"/>
          <w:szCs w:val="28"/>
        </w:rPr>
        <w:t xml:space="preserve">乡镇志愿消防队：350～500平方米</w:t>
      </w:r>
    </w:p>
    <w:p>
      <w:pPr>
        <w:ind w:left="0" w:right="0" w:firstLine="560"/>
        <w:spacing w:before="450" w:after="450" w:line="312" w:lineRule="auto"/>
      </w:pPr>
      <w:r>
        <w:rPr>
          <w:rFonts w:ascii="宋体" w:hAnsi="宋体" w:eastAsia="宋体" w:cs="宋体"/>
          <w:color w:val="000"/>
          <w:sz w:val="28"/>
          <w:szCs w:val="28"/>
        </w:rPr>
        <w:t xml:space="preserve">   （四）规划新建消防队站用地面积指标确定：</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南川运输合同范本6</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南川运输合同范本10</w:t>
      </w:r>
    </w:p>
    <w:p>
      <w:pPr>
        <w:ind w:left="0" w:right="0" w:firstLine="560"/>
        <w:spacing w:before="450" w:after="450" w:line="312" w:lineRule="auto"/>
      </w:pPr>
      <w:r>
        <w:rPr>
          <w:rFonts w:ascii="宋体" w:hAnsi="宋体" w:eastAsia="宋体" w:cs="宋体"/>
          <w:color w:val="000"/>
          <w:sz w:val="28"/>
          <w:szCs w:val="28"/>
        </w:rPr>
        <w:t xml:space="preserve">力争开工：中心城区至南川快速通道，路线起于南岸茶园片区茶惠大道，经绕城惠民北互通，途径二圣，东温泉，太平场、乾丰、黎香湖、大观、河图、木凉以及永隆新城后，终点衔接南川区渝南大道。线路全长64公里，其中南川区内39公里。</w:t>
      </w:r>
    </w:p>
    <w:p>
      <w:pPr>
        <w:ind w:left="0" w:right="0" w:firstLine="560"/>
        <w:spacing w:before="450" w:after="450" w:line="312" w:lineRule="auto"/>
      </w:pPr>
      <w:r>
        <w:rPr>
          <w:rFonts w:ascii="宋体" w:hAnsi="宋体" w:eastAsia="宋体" w:cs="宋体"/>
          <w:color w:val="000"/>
          <w:sz w:val="28"/>
          <w:szCs w:val="28"/>
        </w:rPr>
        <w:t xml:space="preserve">树立规划先行理念，在完善消防体系专项规划的同时，将消防站、训练基地、指挥中心、消防通信、消防车通道等纳入国土空间规划管控。推动城乡、景城消防设施一体化建设，结合乡村振兴战略和全域旅游战略，着力解决消防安全布局不合理、消防基础设施建设滞后等问题，大力改善农村和景区尤其是古镇、古村落等的消防安全条件。“十四五”期间重点开展以下消防公共设施建设，并将相关内容纳入国土空间规划：</w:t>
      </w:r>
    </w:p>
    <w:p>
      <w:pPr>
        <w:ind w:left="0" w:right="0" w:firstLine="560"/>
        <w:spacing w:before="450" w:after="450" w:line="312" w:lineRule="auto"/>
      </w:pPr>
      <w:r>
        <w:rPr>
          <w:rFonts w:ascii="宋体" w:hAnsi="宋体" w:eastAsia="宋体" w:cs="宋体"/>
          <w:color w:val="000"/>
          <w:sz w:val="28"/>
          <w:szCs w:val="28"/>
        </w:rPr>
        <w:t xml:space="preserve">   （一）结合新城区建成区范围大、建设发展快的现状，补齐布局消防站，其中“十四五”期间建成1座，即聚贤特勤站，启动1座消防站，即站前一级消防站。其年度建设计划详见表10—1。</w:t>
      </w:r>
    </w:p>
    <w:p>
      <w:pPr>
        <w:ind w:left="0" w:right="0" w:firstLine="560"/>
        <w:spacing w:before="450" w:after="450" w:line="312" w:lineRule="auto"/>
      </w:pPr>
      <w:r>
        <w:rPr>
          <w:rFonts w:ascii="宋体" w:hAnsi="宋体" w:eastAsia="宋体" w:cs="宋体"/>
          <w:color w:val="000"/>
          <w:sz w:val="28"/>
          <w:szCs w:val="28"/>
        </w:rPr>
        <w:t xml:space="preserve">   （二）以特勤消防站为主，增加配备针对高速公路、隧道及桥梁、地下空间、轨道交通等市政设施，和应对地下空间火灾安全事故、建筑倒塌救援、公路交通（包括隧道）火灾安全事故、危化品火灾安全事故、以及地质灾害和洪涝灾害所引发的安全事故等特种装备器材以及个人防护装备。</w:t>
      </w:r>
    </w:p>
    <w:p>
      <w:pPr>
        <w:ind w:left="0" w:right="0" w:firstLine="560"/>
        <w:spacing w:before="450" w:after="450" w:line="312" w:lineRule="auto"/>
      </w:pPr>
      <w:r>
        <w:rPr>
          <w:rFonts w:ascii="宋体" w:hAnsi="宋体" w:eastAsia="宋体" w:cs="宋体"/>
          <w:color w:val="000"/>
          <w:sz w:val="28"/>
          <w:szCs w:val="28"/>
        </w:rPr>
        <w:t xml:space="preserve">   （三）依托涪陵区消防指挥中心建设全区和区域性功能的综合应急救援调度平台系统，完善无线通信和图像实时传输系统建设，建立各重点地区和单位的有、无线定点报警系统等。</w:t>
      </w:r>
    </w:p>
    <w:p>
      <w:pPr>
        <w:ind w:left="0" w:right="0" w:firstLine="560"/>
        <w:spacing w:before="450" w:after="450" w:line="312" w:lineRule="auto"/>
      </w:pPr>
      <w:r>
        <w:rPr>
          <w:rFonts w:ascii="宋体" w:hAnsi="宋体" w:eastAsia="宋体" w:cs="宋体"/>
          <w:color w:val="000"/>
          <w:sz w:val="28"/>
          <w:szCs w:val="28"/>
        </w:rPr>
        <w:t xml:space="preserve">   （四）完成城区和重点组团、乡镇范围市政消火栓增补建设。</w:t>
      </w:r>
    </w:p>
    <w:p>
      <w:pPr>
        <w:ind w:left="0" w:right="0" w:firstLine="560"/>
        <w:spacing w:before="450" w:after="450" w:line="312" w:lineRule="auto"/>
      </w:pPr>
      <w:r>
        <w:rPr>
          <w:rFonts w:ascii="宋体" w:hAnsi="宋体" w:eastAsia="宋体" w:cs="宋体"/>
          <w:color w:val="000"/>
          <w:sz w:val="28"/>
          <w:szCs w:val="28"/>
        </w:rPr>
        <w:t xml:space="preserve">一是干线公路服务水平不断提高。“十三五”末，全区普通公路总里程5245公里，较“十二五”期增长1584公里，其中一级路增加公里，二级路增加211公里，普通国道二级及以上比例，普通省道三级及以上比例。</w:t>
      </w:r>
    </w:p>
    <w:p>
      <w:pPr>
        <w:ind w:left="0" w:right="0" w:firstLine="560"/>
        <w:spacing w:before="450" w:after="450" w:line="312" w:lineRule="auto"/>
      </w:pPr>
      <w:r>
        <w:rPr>
          <w:rFonts w:ascii="宋体" w:hAnsi="宋体" w:eastAsia="宋体" w:cs="宋体"/>
          <w:color w:val="000"/>
          <w:sz w:val="28"/>
          <w:szCs w:val="28"/>
        </w:rPr>
        <w:t xml:space="preserve">二是国省干线公路项目加快实施。“十三五”期，南川区重点实施G243马鞍山至三汇、G243三汇场至大坪隧道、G243双阡至石仁、G243太平场至黎香湖、G243头渡至风门、G243黄泥垭隧道至头渡、G353水江至乐村、S103大铺子至七一桥等国省道路段升级改造；重点实施G353水江至南平、S206武隆平桥界至水江、S532白沙至大观、G243马鞍山至金佛山西高速路口、G243拙耕园至大观高速路口、S103三泉居委七一桥至观音村石滚子等国省道路段路面改造，全区完成国省道改造320公里，实现乡镇通油路比例100%。</w:t>
      </w:r>
    </w:p>
    <w:p>
      <w:pPr>
        <w:ind w:left="0" w:right="0" w:firstLine="560"/>
        <w:spacing w:before="450" w:after="450" w:line="312" w:lineRule="auto"/>
      </w:pPr>
      <w:r>
        <w:rPr>
          <w:rFonts w:ascii="宋体" w:hAnsi="宋体" w:eastAsia="宋体" w:cs="宋体"/>
          <w:color w:val="000"/>
          <w:sz w:val="28"/>
          <w:szCs w:val="28"/>
        </w:rPr>
        <w:t xml:space="preserve">三是重要连接道项目加快推进。“十三五”期，南川区重点推进南道高速大有互通连接道、三岔至金山集镇段、母猪塘至金狮桥、曾家铺子至河图公路段、沿塘经河图至福寿、大有学堂坝至德隆大湾道段、福寿镇至白岩村李子基地段、河图街上至大观镇、红茶一厂至黑龙江公路等重要连接线改造项目，全区共实施重要连接道项目改造200余公里。</w:t>
      </w:r>
    </w:p>
    <w:p>
      <w:pPr>
        <w:ind w:left="0" w:right="0" w:firstLine="560"/>
        <w:spacing w:before="450" w:after="450" w:line="312" w:lineRule="auto"/>
      </w:pPr>
      <w:r>
        <w:rPr>
          <w:rFonts w:ascii="宋体" w:hAnsi="宋体" w:eastAsia="宋体" w:cs="宋体"/>
          <w:color w:val="000"/>
          <w:sz w:val="28"/>
          <w:szCs w:val="28"/>
        </w:rPr>
        <w:t xml:space="preserve">客运方面。随着渝湘高铁、城轨快线南川线、渝桂高铁、重庆至铜仁城际铁路建成通车，部分通过高速公路的客流将会转移至高速铁路、城际铁路、市域铁路上来。预计2025年、2025年南川区公路、铁路旅客分担比例分别为70%、30%以及50%、50%。南川区2025年、2025年公路与铁路旅客量分别为1930万人、825万人和2710万人、2710万人。</w:t>
      </w:r>
    </w:p>
    <w:p>
      <w:pPr>
        <w:ind w:left="0" w:right="0" w:firstLine="560"/>
        <w:spacing w:before="450" w:after="450" w:line="312" w:lineRule="auto"/>
      </w:pPr>
      <w:r>
        <w:rPr>
          <w:rFonts w:ascii="宋体" w:hAnsi="宋体" w:eastAsia="宋体" w:cs="宋体"/>
          <w:color w:val="000"/>
          <w:sz w:val="28"/>
          <w:szCs w:val="28"/>
        </w:rPr>
        <w:t xml:space="preserve">货运方面。随着三万南涪铁路扩能改造通车，部分高速公路货运量将转移至铁路上来。预计2025年、2025年南川区公路、铁路货运分担比例分别为80%、20%以及60%、40%。南川区2025年、2025年公路与铁路运输量分别为1696万吨、424万吨和2280万吨、1520万吨。</w:t>
      </w:r>
    </w:p>
    <w:p>
      <w:pPr>
        <w:ind w:left="0" w:right="0" w:firstLine="560"/>
        <w:spacing w:before="450" w:after="450" w:line="312" w:lineRule="auto"/>
      </w:pPr>
      <w:r>
        <w:rPr>
          <w:rFonts w:ascii="宋体" w:hAnsi="宋体" w:eastAsia="宋体" w:cs="宋体"/>
          <w:color w:val="000"/>
          <w:sz w:val="28"/>
          <w:szCs w:val="28"/>
        </w:rPr>
        <w:t xml:space="preserve">一是客货运输持续稳定增长。“十三五”末，全区完成公路客运量6676万人次/年，受私家车等高端出行方式影响，公路客运量呈现下降趋势。全区完成货运量1357万吨/年，其中公路货运量1185万吨/年，较上年增长，铁路货运量172万吨/年，较上年增长。</w:t>
      </w:r>
    </w:p>
    <w:p>
      <w:pPr>
        <w:ind w:left="0" w:right="0" w:firstLine="560"/>
        <w:spacing w:before="450" w:after="450" w:line="312" w:lineRule="auto"/>
      </w:pPr>
      <w:r>
        <w:rPr>
          <w:rFonts w:ascii="宋体" w:hAnsi="宋体" w:eastAsia="宋体" w:cs="宋体"/>
          <w:color w:val="000"/>
          <w:sz w:val="28"/>
          <w:szCs w:val="28"/>
        </w:rPr>
        <w:t xml:space="preserve">三是城乡客运服务水平提升。“十三五”期，南川区建成公路客运西站并投入使用，建成农村客运招呼站745个；新开通农村客运线路2条，新增通客行政村1个即山王坪庙坝村，发展班线客运、农客线路179条，实现具备通行条件行政村通客率达100%；新增农村客运车1辆，淘汰42辆营运柴油车，确保客运车辆乘坐舒适感；全面解决客运挂靠运营，实现由国有企业统一运营。</w:t>
      </w:r>
    </w:p>
    <w:p>
      <w:pPr>
        <w:ind w:left="0" w:right="0" w:firstLine="560"/>
        <w:spacing w:before="450" w:after="450" w:line="312" w:lineRule="auto"/>
      </w:pPr>
      <w:r>
        <w:rPr>
          <w:rFonts w:ascii="宋体" w:hAnsi="宋体" w:eastAsia="宋体" w:cs="宋体"/>
          <w:color w:val="000"/>
          <w:sz w:val="28"/>
          <w:szCs w:val="28"/>
        </w:rPr>
        <w:t xml:space="preserve">四是货运物流市场高效运转。“十三五”期，南川区依托产业以及对外综合运输通道，积极引入和培育现代物流企业，大力发展生产性物流和生活性物流，支撑旅游产业特色商贸物流以及农村邮政物流发展，同时通过开展辖区货运、维修等企业年度安全服务质量考核工作，确保货运行业安全高效。</w:t>
      </w:r>
    </w:p>
    <w:p>
      <w:pPr>
        <w:ind w:left="0" w:right="0" w:firstLine="560"/>
        <w:spacing w:before="450" w:after="450" w:line="312" w:lineRule="auto"/>
      </w:pPr>
      <w:r>
        <w:rPr>
          <w:rFonts w:ascii="宋体" w:hAnsi="宋体" w:eastAsia="宋体" w:cs="宋体"/>
          <w:color w:val="000"/>
          <w:sz w:val="28"/>
          <w:szCs w:val="28"/>
        </w:rPr>
        <w:t xml:space="preserve">对分布于郊区的镇、村消防车通道建设，除结合各镇规划和新农村规划外，应考虑与各镇、村的特点，主要以满足中、小型消防车辆通行为主，还应满足消防车辆至水库、水塘的通达要求。</w:t>
      </w:r>
    </w:p>
    <w:p>
      <w:pPr>
        <w:ind w:left="0" w:right="0" w:firstLine="560"/>
        <w:spacing w:before="450" w:after="450" w:line="312" w:lineRule="auto"/>
      </w:pPr>
      <w:r>
        <w:rPr>
          <w:rFonts w:ascii="宋体" w:hAnsi="宋体" w:eastAsia="宋体" w:cs="宋体"/>
          <w:color w:val="000"/>
          <w:sz w:val="28"/>
          <w:szCs w:val="28"/>
        </w:rPr>
        <w:t xml:space="preserve">   （一）主要消防车通道</w:t>
      </w:r>
    </w:p>
    <w:p>
      <w:pPr>
        <w:ind w:left="0" w:right="0" w:firstLine="560"/>
        <w:spacing w:before="450" w:after="450" w:line="312" w:lineRule="auto"/>
      </w:pPr>
      <w:r>
        <w:rPr>
          <w:rFonts w:ascii="宋体" w:hAnsi="宋体" w:eastAsia="宋体" w:cs="宋体"/>
          <w:color w:val="000"/>
          <w:sz w:val="28"/>
          <w:szCs w:val="28"/>
        </w:rPr>
        <w:t xml:space="preserve">规划以城市快速路、主干道为主要消防道路。</w:t>
      </w:r>
    </w:p>
    <w:p>
      <w:pPr>
        <w:ind w:left="0" w:right="0" w:firstLine="560"/>
        <w:spacing w:before="450" w:after="450" w:line="312" w:lineRule="auto"/>
      </w:pPr>
      <w:r>
        <w:rPr>
          <w:rFonts w:ascii="宋体" w:hAnsi="宋体" w:eastAsia="宋体" w:cs="宋体"/>
          <w:color w:val="000"/>
          <w:sz w:val="28"/>
          <w:szCs w:val="28"/>
        </w:rPr>
        <w:t xml:space="preserve">各片区、组团间受山体与江河分隔，主要利用快速路与交通性主干路解决相互间的交通联系，城区范围内规划“日字型”快速路系统，重点解决“三片”间的快速交通转换，快速路系统近期利用南涪快速路（李渡至龙桥段）、鹅西路、迎宾大道和长涪快速路形成城市快速路环线系统，远期利用规划蔺市长江大桥，城市环线西环扩展为聚龙大道—蔺市长江大桥—苏石大道（茶涪路改线）组成的半环。</w:t>
      </w:r>
    </w:p>
    <w:p>
      <w:pPr>
        <w:ind w:left="0" w:right="0" w:firstLine="560"/>
        <w:spacing w:before="450" w:after="450" w:line="312" w:lineRule="auto"/>
      </w:pPr>
      <w:r>
        <w:rPr>
          <w:rFonts w:ascii="宋体" w:hAnsi="宋体" w:eastAsia="宋体" w:cs="宋体"/>
          <w:color w:val="000"/>
          <w:sz w:val="28"/>
          <w:szCs w:val="28"/>
        </w:rPr>
        <w:t xml:space="preserve">1. 涪陵新区道路系统布局</w:t>
      </w:r>
    </w:p>
    <w:p>
      <w:pPr>
        <w:ind w:left="0" w:right="0" w:firstLine="560"/>
        <w:spacing w:before="450" w:after="450" w:line="312" w:lineRule="auto"/>
      </w:pPr>
      <w:r>
        <w:rPr>
          <w:rFonts w:ascii="宋体" w:hAnsi="宋体" w:eastAsia="宋体" w:cs="宋体"/>
          <w:color w:val="000"/>
          <w:sz w:val="28"/>
          <w:szCs w:val="28"/>
        </w:rPr>
        <w:t xml:space="preserve">2. 临港经济区道路系统布局</w:t>
      </w:r>
    </w:p>
    <w:p>
      <w:pPr>
        <w:ind w:left="0" w:right="0" w:firstLine="560"/>
        <w:spacing w:before="450" w:after="450" w:line="312" w:lineRule="auto"/>
      </w:pPr>
      <w:r>
        <w:rPr>
          <w:rFonts w:ascii="宋体" w:hAnsi="宋体" w:eastAsia="宋体" w:cs="宋体"/>
          <w:color w:val="000"/>
          <w:sz w:val="28"/>
          <w:szCs w:val="28"/>
        </w:rPr>
        <w:t xml:space="preserve">临港经济区各片区相对独立，主要依托茶涪路与两江新区至龙头港快速路串联各片区，构建客货分流、支撑产业园区与交通枢纽间多方式互联互通的交通支撑体系。</w:t>
      </w:r>
    </w:p>
    <w:p>
      <w:pPr>
        <w:ind w:left="0" w:right="0" w:firstLine="560"/>
        <w:spacing w:before="450" w:after="450" w:line="312" w:lineRule="auto"/>
      </w:pPr>
      <w:r>
        <w:rPr>
          <w:rFonts w:ascii="宋体" w:hAnsi="宋体" w:eastAsia="宋体" w:cs="宋体"/>
          <w:color w:val="000"/>
          <w:sz w:val="28"/>
          <w:szCs w:val="28"/>
        </w:rPr>
        <w:t xml:space="preserve">新石片区：两江新区至龙头港、新妙至长寿江南、涪陵至南川3条城际快速路支撑产业对外货运需求，片区内部由新石大道、茶涪路、德新大道、新政大道、望天寺路组成“三横两纵”的干道系统。</w:t>
      </w:r>
    </w:p>
    <w:p>
      <w:pPr>
        <w:ind w:left="0" w:right="0" w:firstLine="560"/>
        <w:spacing w:before="450" w:after="450" w:line="312" w:lineRule="auto"/>
      </w:pPr>
      <w:r>
        <w:rPr>
          <w:rFonts w:ascii="宋体" w:hAnsi="宋体" w:eastAsia="宋体" w:cs="宋体"/>
          <w:color w:val="000"/>
          <w:sz w:val="28"/>
          <w:szCs w:val="28"/>
        </w:rPr>
        <w:t xml:space="preserve">龙头港片区：保证龙头港集疏运通道的相对独立，强调龙头港与后方配套产业用地间的快速转换，后方石塔—苏家湾片区利用苏石大道（茶涪路改线）西接两江新区至龙头港快速路，向东接鹅西路、马龙路延伸段，并串联各条疏港通道与长江五桥，是片区范围内最重要的交通走廊。</w:t>
      </w:r>
    </w:p>
    <w:p>
      <w:pPr>
        <w:ind w:left="0" w:right="0" w:firstLine="560"/>
        <w:spacing w:before="450" w:after="450" w:line="312" w:lineRule="auto"/>
      </w:pPr>
      <w:r>
        <w:rPr>
          <w:rFonts w:ascii="宋体" w:hAnsi="宋体" w:eastAsia="宋体" w:cs="宋体"/>
          <w:color w:val="000"/>
          <w:sz w:val="28"/>
          <w:szCs w:val="28"/>
        </w:rPr>
        <w:t xml:space="preserve">南岸浦片区：东侧居住用地依托南滨大道、东西干道实现与江南老城、涪陵新区间的便捷出行。园区部分以曾银大道为主轴，实现与龙头港、铁路货站及高速进出口间的快速接驳，并预留南向龙安组团的干道接口。</w:t>
      </w:r>
    </w:p>
    <w:p>
      <w:pPr>
        <w:ind w:left="0" w:right="0" w:firstLine="560"/>
        <w:spacing w:before="450" w:after="450" w:line="312" w:lineRule="auto"/>
      </w:pPr>
      <w:r>
        <w:rPr>
          <w:rFonts w:ascii="宋体" w:hAnsi="宋体" w:eastAsia="宋体" w:cs="宋体"/>
          <w:color w:val="000"/>
          <w:sz w:val="28"/>
          <w:szCs w:val="28"/>
        </w:rPr>
        <w:t xml:space="preserve">3. 老城片区道路系统布局</w:t>
      </w:r>
    </w:p>
    <w:p>
      <w:pPr>
        <w:ind w:left="0" w:right="0" w:firstLine="560"/>
        <w:spacing w:before="450" w:after="450" w:line="312" w:lineRule="auto"/>
      </w:pPr>
      <w:r>
        <w:rPr>
          <w:rFonts w:ascii="宋体" w:hAnsi="宋体" w:eastAsia="宋体" w:cs="宋体"/>
          <w:color w:val="000"/>
          <w:sz w:val="28"/>
          <w:szCs w:val="28"/>
        </w:rPr>
        <w:t xml:space="preserve">畅通消防车通道。重点针对老城区和较为偏远的建成区，实施打通消防“生命通道”工程，加强源头管控，监督建设、设计、施工等单位落实消防车通道、登高操作场地、消防救援口的标识设计、实施工作。会同相关部门通过技术改造等方式对城市道路限高、街道（公园）隔离装置等障碍设施进行处理，确保紧急情况下消防车通行。推动城市建设及更新改造过程中按标准建设符合道路、防火设计相关规划、标准要求的消防车通道。加强消防通道综合执法联动管理，强化法治和机制保障，探索智能化执法，构建协同监管体系，推动从单项监管转向综合协同监管，提升监管综合效能。</w:t>
      </w:r>
    </w:p>
    <w:p>
      <w:pPr>
        <w:ind w:left="0" w:right="0" w:firstLine="560"/>
        <w:spacing w:before="450" w:after="450" w:line="312" w:lineRule="auto"/>
      </w:pPr>
      <w:r>
        <w:rPr>
          <w:rFonts w:ascii="宋体" w:hAnsi="宋体" w:eastAsia="宋体" w:cs="宋体"/>
          <w:color w:val="000"/>
          <w:sz w:val="28"/>
          <w:szCs w:val="28"/>
        </w:rPr>
        <w:t xml:space="preserve">改善消防条件，增加防火间距。持续推进高层建筑专项整治，尤其是缺少室内水消防设施和缺少建设水消防设施建设条件的老旧高层建筑，督促主体单位投入专项资金补齐室内必须的消防设施。结合调整、增设公共设施，解决消防用水。在旧居住区逐步建设完善的给水系统，调整增设公共消火栓、路灯、公厕、垃圾箱等。应拆除旧居住区中搭建的杂乱棚屋或其他简陋的临时建筑，通过一定的分割和清理障碍，调整院落和户外空间，增加防火间距，同时也可改善居住区的环境卫生和日照、通风条件。</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南川运输合同范本15</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南川运输合同范本17</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2026-04-29T04:01:32+08:00</dcterms:created>
  <dcterms:modified xsi:type="dcterms:W3CDTF">2026-04-29T04:01:32+08:00</dcterms:modified>
</cp:coreProperties>
</file>

<file path=docProps/custom.xml><?xml version="1.0" encoding="utf-8"?>
<Properties xmlns="http://schemas.openxmlformats.org/officeDocument/2006/custom-properties" xmlns:vt="http://schemas.openxmlformats.org/officeDocument/2006/docPropsVTypes"/>
</file>