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运输合同范本免费(共36篇)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免费1供方：(甲)：需方：(乙)：一、质量要求：1、供方所提供的产品必须符合国家质量标准，包装标签说明书和进口药品符合国家有关规定，为需方提供符合规定的证照和文件。2、需方应向供方提供有效经营资质，验收时如对产品质量有异议，应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八。本合同一式二联，均具同等法律效力，未尽事宜按《xxx合同法》。《药品管理法》及国际其他规定执行。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运输合同范本免费6</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1、5m或、、）。乙方的车辆装车的时候，车厢被砸坏4—5公分的由装车方补偿。在倒土石方时，有超过车箱倒不下的石头就停在那里，甲方每小时补400元。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1、甲、乙双方必须共同遵守国家^v^和长沙市建筑垃圾管理的有关法规，不得雇用无牌无证等无资质的非专用车辆参运建筑垃圾。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运输合同范本免费19</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运输合同范本免费20</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运输合同范本免费21</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w:t>
      </w:r>
    </w:p>
    <w:p>
      <w:pPr>
        <w:ind w:left="0" w:right="0" w:firstLine="560"/>
        <w:spacing w:before="450" w:after="450" w:line="312" w:lineRule="auto"/>
      </w:pPr>
      <w:r>
        <w:rPr>
          <w:rFonts w:ascii="宋体" w:hAnsi="宋体" w:eastAsia="宋体" w:cs="宋体"/>
          <w:color w:val="000"/>
          <w:sz w:val="28"/>
          <w:szCs w:val="28"/>
        </w:rPr>
        <w:t xml:space="preserve">凡不符合上述包装要求的，承运人有权拒绝承运。</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运输合同范本免费23</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甲乙双方本着平等互利的原则，经协商一致，根据《^v^合同法》及有关法律法规，就乙方受托租用甲方集装箱事宜签订本合同。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八、本合同未尽事宜，一律按《^v^合同法》的有关规定，合同双方共同协商，作出补充规定，该补充规定与本合同具有同等法律效力。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