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中外合作经营企业合同(23篇)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2)公司名称、法定地址3)宗旨、经营范围4)注册资本和投资5)利润分配和亏损分担6)权利、债务和责任7)董事会8)经营管理机构9)技术投资和技术转让10)生产计划、购买和销售11)银行帐户和外汇安排12)财务、会计、审...</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