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2025年中外合资经营企业合同无效案 中外合资经营企业法律规定(优质二十篇)</w:t>
      </w:r>
      <w:bookmarkEnd w:id="1"/>
    </w:p>
    <w:p>
      <w:pPr>
        <w:jc w:val="center"/>
        <w:spacing w:before="0" w:after="450"/>
      </w:pPr>
      <w:r>
        <w:rPr>
          <w:rFonts w:ascii="Arial" w:hAnsi="Arial" w:eastAsia="Arial" w:cs="Arial"/>
          <w:color w:val="999999"/>
          <w:sz w:val="20"/>
          <w:szCs w:val="20"/>
        </w:rPr>
        <w:t xml:space="preserve">来源：网络  作者：落霞与孤鹜齐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 中外合资经营企业法律规定一××(以下简称甲方)是按照中华人民共和国法律组织并建立的独立法人。其总部设在××××。×××(以下简称乙方)其主要业务所在地设在×××××。双方经过友好协商同意按《中华人民共和国中外合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1.2专有技术(know-how)是指×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1.3专利(patent)是指×方从其关联公司得到，以×方在×国和其他国家已获取专利和将据技术转让和许可证合同转让给公司的发明。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1.5工业锅炉是指压力小于××公斤/平方厘米，容量小于××吨/小时的蒸汽锅炉和不同容量等级的热水锅炉。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方不再是公司资产拥有者时，×方同意在公司完成量后一个销售合同交货后，更改公司的名称，并使更改后的公司名称不再有“×××”或类似字样。×方和公司将尽量大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4.1公司××××年投资总额为××美元，注册资本为××美元。甲方认缴百分之××，为××美元，乙方认缴百分之××，为××美元。公司注册资本由甲乙双方按其出资比例分×期交付。每期的应缴数额如下：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①从公司成立日期起的×个月内，甲方应以价值××美元的厂房、建筑物、机器设备和库存物资做为其投资;乙方应以××美元现金和价格××美元的技术做为其投资。</w:t>
      </w:r>
    </w:p>
    <w:p>
      <w:pPr>
        <w:ind w:left="0" w:right="0" w:firstLine="560"/>
        <w:spacing w:before="450" w:after="450" w:line="312" w:lineRule="auto"/>
      </w:pPr>
      <w:r>
        <w:rPr>
          <w:rFonts w:ascii="宋体" w:hAnsi="宋体" w:eastAsia="宋体" w:cs="宋体"/>
          <w:color w:val="000"/>
          <w:sz w:val="28"/>
          <w:szCs w:val="28"/>
        </w:rPr>
        <w:t xml:space="preserve">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③××××年，甲乙方双各缴××美元并从各方在公司分享的利润中各拿出××美元做投资(资本化的利润);甲乙双方各累计认缴股本××美元。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对于上述4.1①、②、③等项中提到的×方现金投资，董事会有权决定接受×方用公司所需要的先进机器设备来代替×方的现金投资。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4.2甲乙双方出资方式分别为：×方以厂房、建筑物、机器、设备、库存物资和人民币现金作为出资。×方以先进的机器、设备、许可证技术和外汇现金作为出资。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方需要把其在公司注册资本中所占份额的一部分或全部出售或者转让给×方的一家关联公司时，如果符合下列条件，×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年至第×年，公司应对其使用的场地按每年每平方米人民币×元支付使用费。公司使用面积，经双方同意可进行调整，以反映实际使用土地的情况。在×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7.1董事会由×人组成，甲方×人，乙方×人，董事长由×方指定，副董事长由×方指定。各方应以书面通知任免其委派的董事(包括董事长和副董事长)。董事任期为×年，经委派方继续委派可以连任。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10.1公司应自成立日期起，立即按照被批准的可行性研究报告中制订的工厂改造方案实施工厂的技术改造(工厂指×方作为出资的合营部分)并从成立日期起的第×年生产××mw电站锅炉，而后生产××mw电站锅炉。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给其它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(5)×方应得的技术转让提成费;</w:t>
      </w:r>
    </w:p>
    <w:p>
      <w:pPr>
        <w:ind w:left="0" w:right="0" w:firstLine="560"/>
        <w:spacing w:before="450" w:after="450" w:line="312" w:lineRule="auto"/>
      </w:pPr>
      <w:r>
        <w:rPr>
          <w:rFonts w:ascii="宋体" w:hAnsi="宋体" w:eastAsia="宋体" w:cs="宋体"/>
          <w:color w:val="000"/>
          <w:sz w:val="28"/>
          <w:szCs w:val="28"/>
        </w:rPr>
        <w:t xml:space="preserve">(6)×方应分得的红利;</w:t>
      </w:r>
    </w:p>
    <w:p>
      <w:pPr>
        <w:ind w:left="0" w:right="0" w:firstLine="560"/>
        <w:spacing w:before="450" w:after="450" w:line="312" w:lineRule="auto"/>
      </w:pPr>
      <w:r>
        <w:rPr>
          <w:rFonts w:ascii="宋体" w:hAnsi="宋体" w:eastAsia="宋体" w:cs="宋体"/>
          <w:color w:val="000"/>
          <w:sz w:val="28"/>
          <w:szCs w:val="28"/>
        </w:rPr>
        <w:t xml:space="preserve">(7)×方应分得的红利;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的，无论是以××的形式，还是以其他方式颂布的任何命令、××和书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a)公司终止有效日期起×年之后;(b)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天内通过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23.3如果在本合同签字××天以内，公司尚未获得有关的批准、注册及必要的营业执照，合营任何一方有权在通知对方十五天后撤销本合同。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1.2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1.4会计记帐应以中文和英文同时记帐，公司的月报、季报和年报以及所有的记帐凭证、帐簿、报表表头和这些文件报表的标题均应同时使用中文和英文。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1.5公司将采用人民币为簿记记帐的基本货币。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1.6公司经营所需的经营资本和消耗资金应反映在董事会批准的预算中来。总经理将有权根据批准的预算安排使用中国银行的贷款以及要求乙方和甲方共同分缴公司的注册资本。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3.2帐面汇率将按先进先出法计算。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4.1财产盘存科目的计算将采用后进先出法。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4.2公司各种材料、设备和其它物资的收、发和退还应按手续办理。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中外合资经营企业法律规定四</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2026-04-28T23:28:34+08:00</dcterms:created>
  <dcterms:modified xsi:type="dcterms:W3CDTF">2026-04-28T23:28:34+08:00</dcterms:modified>
</cp:coreProperties>
</file>

<file path=docProps/custom.xml><?xml version="1.0" encoding="utf-8"?>
<Properties xmlns="http://schemas.openxmlformats.org/officeDocument/2006/custom-properties" xmlns:vt="http://schemas.openxmlformats.org/officeDocument/2006/docPropsVTypes"/>
</file>