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2025年土地承包经营权合同诈骗 土地承包经营权合同无效的情形(5篇)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接包方(以下简称乙方)：甲乙双方按照《中华人民共和国农村土地承包法》和《农村土地承包经营权流转管理办法》等有关法律法规和国家有关政策的规定，本着依法、自愿、有偿的原则，经双方协商一致，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