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2025年委托开发合同成果归属(3篇)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委托开发合同成果归属一法定代表人：___________________________研究开发人：_____________，以下简称乙方法定代表：_____________________________依据《中华人民共和国民法典》的有...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委托开发合同成果归属二</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