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2025年房地产典当合同纠纷案例(二十一篇)</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房地产典当合同纠纷案例一住所(地 址)：身份证号码：抵押房产位置：联系电话：典当行(抵押权人)： (以下称乙方)公司地址：北京企业代码证号:联系电话：根据中华人民共和国有关法律、法规及其相关规定，甲方向乙方申请办理贷款事宜，双方在平等、自愿...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房地产典当合同纠纷案例一</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房地产典当合同纠纷案例二</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房地产典当合同纠纷案例三</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1、按《典当管理办法》规定，房地产抵押典当当月月综合率不得超过2.7%，本合同项下当金的月综合率确定为当金金额2.7%，综合费在乙方向甲方支付当金时即应交付。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1.5%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宋体" w:hAnsi="宋体" w:eastAsia="宋体" w:cs="宋体"/>
          <w:color w:val="000"/>
          <w:sz w:val="28"/>
          <w:szCs w:val="28"/>
        </w:rPr>
        <w:t xml:space="preserve">第十七条 涉及本合同所有的通知事项应寄往本合同首页所列的地址。任何一方变更地址和联系电话的，应及时通知对方，并得到对方的确认后，变更事项方才生效。怠于履行通知义务导致通知无法送达对方的，有负有通知义务的一方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房地产典当合同纠纷案例四</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  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房地产典当合同纠纷案例五</w:t>
      </w:r>
    </w:p>
    <w:p>
      <w:pPr>
        <w:ind w:left="0" w:right="0" w:firstLine="560"/>
        <w:spacing w:before="450" w:after="450" w:line="312" w:lineRule="auto"/>
      </w:pPr>
      <w:r>
        <w:rPr>
          <w:rFonts w:ascii="宋体" w:hAnsi="宋体" w:eastAsia="宋体" w:cs="宋体"/>
          <w:color w:val="000"/>
          <w:sz w:val="28"/>
          <w:szCs w:val="28"/>
        </w:rPr>
        <w:t xml:space="preserve">合同编号： 年  字     第 号</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房地产典当合同纠纷案例七</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 合同签署地：</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房地产典当合同纠纷案例九</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房地产典当合同纠纷案例篇十</w:t>
      </w:r>
    </w:p>
    <w:p>
      <w:pPr>
        <w:ind w:left="0" w:right="0" w:firstLine="560"/>
        <w:spacing w:before="450" w:after="450" w:line="312" w:lineRule="auto"/>
      </w:pPr>
      <w:r>
        <w:rPr>
          <w:rFonts w:ascii="宋体" w:hAnsi="宋体" w:eastAsia="宋体" w:cs="宋体"/>
          <w:color w:val="000"/>
          <w:sz w:val="28"/>
          <w:szCs w:val="28"/>
        </w:rPr>
        <w:t xml:space="preserve">沈阳市房产管理局、沈阳市工商行政管理局监制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房地产典当合同纠纷案例篇十一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居间介绍、代理房地产转让，按成交价的____%计算支付;居间介绍、代理房地产租赁的，按月租金的____%一次性计算支付;居间介绍、代理房地产交换的，按房地产评估价值的____%计算支付;咨询服务的支付________元。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2026-04-15T12:10:15+08:00</dcterms:created>
  <dcterms:modified xsi:type="dcterms:W3CDTF">2026-04-15T12:10:15+08:00</dcterms:modified>
</cp:coreProperties>
</file>

<file path=docProps/custom.xml><?xml version="1.0" encoding="utf-8"?>
<Properties xmlns="http://schemas.openxmlformats.org/officeDocument/2006/custom-properties" xmlns:vt="http://schemas.openxmlformats.org/officeDocument/2006/docPropsVTypes"/>
</file>