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国际采购招标合同范文</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这篇《国际采购招标合同范文》是i乐德范文网为大家整理的，希望对大家有所帮助。以下信息仅供参考！！！国际采购招标合同　　ｓｍｉｔｈ国际有限公司招标委员会主席决定采用国际公开招标方式采购两艘深舱货轮，并邀请各合格货源国的造船者或在合格货源国组成...</w:t>
      </w:r>
    </w:p>
    <w:p>
      <w:pPr>
        <w:ind w:left="0" w:right="0" w:firstLine="560"/>
        <w:spacing w:before="450" w:after="450" w:line="312" w:lineRule="auto"/>
      </w:pPr>
      <w:r>
        <w:rPr>
          <w:rFonts w:ascii="宋体" w:hAnsi="宋体" w:eastAsia="宋体" w:cs="宋体"/>
          <w:color w:val="000"/>
          <w:sz w:val="28"/>
          <w:szCs w:val="28"/>
        </w:rPr>
        <w:t xml:space="preserve">这篇《国际采购招标合同范文》是i乐德范文网为大家整理的，希望对大家有所帮助。以下信息仅供参考！！！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w:t>
      </w:r>
    </w:p>
    <w:p>
      <w:pPr>
        <w:ind w:left="0" w:right="0" w:firstLine="560"/>
        <w:spacing w:before="450" w:after="450" w:line="312" w:lineRule="auto"/>
      </w:pPr>
      <w:r>
        <w:rPr>
          <w:rFonts w:ascii="宋体" w:hAnsi="宋体" w:eastAsia="宋体" w:cs="宋体"/>
          <w:color w:val="000"/>
          <w:sz w:val="28"/>
          <w:szCs w:val="28"/>
        </w:rPr>
        <w:t xml:space="preserve">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2026-03-22T10:11:32+08:00</dcterms:created>
  <dcterms:modified xsi:type="dcterms:W3CDTF">2026-03-22T10:11:32+08:00</dcterms:modified>
</cp:coreProperties>
</file>

<file path=docProps/custom.xml><?xml version="1.0" encoding="utf-8"?>
<Properties xmlns="http://schemas.openxmlformats.org/officeDocument/2006/custom-properties" xmlns:vt="http://schemas.openxmlformats.org/officeDocument/2006/docPropsVTypes"/>
</file>