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2025年民间建房合同 建房借条(三篇)</w:t>
      </w:r>
      <w:bookmarkEnd w:id="1"/>
    </w:p>
    <w:p>
      <w:pPr>
        <w:jc w:val="center"/>
        <w:spacing w:before="0" w:after="450"/>
      </w:pPr>
      <w:r>
        <w:rPr>
          <w:rFonts w:ascii="Arial" w:hAnsi="Arial" w:eastAsia="Arial" w:cs="Arial"/>
          <w:color w:val="999999"/>
          <w:sz w:val="20"/>
          <w:szCs w:val="20"/>
        </w:rPr>
        <w:t xml:space="preserve">来源：网络  作者：眉眼如画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民间建房合同 建房借条一联系电话：通讯地址(住址)乙方(放款人) 身份证号码：联系电话：通讯地址(住址)甲乙双方因借款事宜，按照《民法典》及其它法律法规之规定，在平等、自愿、协商一致的基础上，签订协议如下：一、甲方于 年 月 日向乙方借款合...</w:t>
      </w:r>
    </w:p>
    <w:p>
      <w:pPr>
        <w:ind w:left="0" w:right="0" w:firstLine="560"/>
        <w:spacing w:before="450" w:after="450" w:line="312" w:lineRule="auto"/>
      </w:pPr>
      <w:r>
        <w:rPr>
          <w:rFonts w:ascii="黑体" w:hAnsi="黑体" w:eastAsia="黑体" w:cs="黑体"/>
          <w:color w:val="000000"/>
          <w:sz w:val="36"/>
          <w:szCs w:val="36"/>
          <w:b w:val="1"/>
          <w:bCs w:val="1"/>
        </w:rPr>
        <w:t xml:space="preserve">民间建房合同 建房借条一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民间建房合同 建房借条二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贷款方(即抵押债权人，(以下简称乙方)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甲方将自己名下(有处分权)的，牌照号，发动机号大架号。_)向乙方作质押。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甲方向乙方借款(人民币)元，(大写)。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借款月利息%，月综合费用%。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借款期限月，即由年月日起至年月日止。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民间建房合同 建房借条三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2026-09-17T04:39:17+08:00</dcterms:created>
  <dcterms:modified xsi:type="dcterms:W3CDTF">2026-09-17T04:39:17+08:00</dcterms:modified>
</cp:coreProperties>
</file>

<file path=docProps/custom.xml><?xml version="1.0" encoding="utf-8"?>
<Properties xmlns="http://schemas.openxmlformats.org/officeDocument/2006/custom-properties" xmlns:vt="http://schemas.openxmlformats.org/officeDocument/2006/docPropsVTypes"/>
</file>