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最新塑钢制作安装合同 工地塑钢窗户合同(3篇)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塑钢制作安装合同 工地塑钢窗户合同一一、原红豆杉酒楼的设备设施为甲方投资所有(详细列表见清单)，乙方承包后继续使用设备及实施。二、承包期限初定为3年，自20xx年4月5日起，至20xx年4月4日止，期满后如甲方继续承包，在同等条件下，乙方优...</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工地塑钢窗户合同二</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