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活动赞助合同(二十篇)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活动赞助合同一乙方:_________甲乙双方在平等互利的基础上，经过龙好协商，就_________赞助事宜，达成如下协议:一、合作方式:(在下列□内打a;adc;确定)□总冠名□分项冠名□联办单位□协办单位□特约广告单位...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活动赞助合同篇十九</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