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货物保险合同样本</w:t>
      </w:r>
      <w:bookmarkEnd w:id="1"/>
    </w:p>
    <w:p>
      <w:pPr>
        <w:jc w:val="center"/>
        <w:spacing w:before="0" w:after="450"/>
      </w:pPr>
      <w:r>
        <w:rPr>
          <w:rFonts w:ascii="Arial" w:hAnsi="Arial" w:eastAsia="Arial" w:cs="Arial"/>
          <w:color w:val="999999"/>
          <w:sz w:val="20"/>
          <w:szCs w:val="20"/>
        </w:rPr>
        <w:t xml:space="preserve">来源：网络  作者：醉人清风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合同号码：_________ 签约日期：_________ 买方：_________ 卖方：_________ 本合同由买卖双方缔结，用中、英文字写成，两种文体具有同等效力，按照下述条款，卖方同意售出买方同意购进以下商品：第一部分 1.　商...</w:t>
      </w:r>
    </w:p>
    <w:p>
      <w:pPr>
        <w:ind w:left="0" w:right="0" w:firstLine="560"/>
        <w:spacing w:before="450" w:after="450" w:line="312" w:lineRule="auto"/>
      </w:pPr>
      <w:r>
        <w:rPr>
          <w:rFonts w:ascii="宋体" w:hAnsi="宋体" w:eastAsia="宋体" w:cs="宋体"/>
          <w:color w:val="000"/>
          <w:sz w:val="28"/>
          <w:szCs w:val="28"/>
        </w:rPr>
        <w:t xml:space="preserve">合同号码：_________ 签约日期：_________ 买方：_________ 卖方：_________ 本合同由买卖双方缔结，用中、英文字写成，两种文体具有同等效力，按照下述条款，卖方同意售出买方同意购进以下商品：第一部分 1.　商品名称及规格_________ 2.　生产国别及制造厂商_________ 3.　单价(包装费用包括在内)_________ 4.　数量_________ 5.　总值_________ 6.　包装(适合海洋运输)_________ 7.　保险(除非另有协议，保险均由买方负责)_________ 8.　装船时间_________ 9.　装运口岸_________ 10.　目的口岸_________ 11.　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 12.　付款条件：买方于货物装船时间前一个月通过_________银行开出以卖方为抬头的不可撤销信用证，卖方在货物装船启运后凭本合同交货条款第18条a款所列单据在开证银行议付贷款。上述信用证有效期将在装船后15天截止。 13.　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第二部分 14.　fob/fas条件 14.1　本合同项下货物的装运舱位由买方或买方的运输代理人_________租订。 14.2　在fob条件下，卖方应负责将所订货物在本合同第8条所规定的装船期内按买方所通知的任何日期装上买方所指定的船只。 14.3　在fas条件下，卖方应负责将所订货物在本合同第8条所规定的装船期内按买方所通知的任何日期交到买方所指定船只的吊杆下。 14.4　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 14.5　如买方所订船只到达装运港后，卖方不能在买方所通知的装船时间内将货物装上船只或将货物交到吊杆之下，卖方应负担买方的一切费用和损失，如空舱费、滞期费及由此而引起的及/或遭受的买方的一切损失。 14.6　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 15.　c&amp;f条件 15.1　卖方在本合同第8条规定的时间之内应将货物装上由装运港到中国口岸的直达船。未经买方事先许可，不得转船。货物不得由悬挂中国港口*所不能接受的国家旗帜的船装载。 15.2　卖方所租船只应适航和适货。卖方租船时应慎重和认真地选择承运人及船只。买方不接受非保赔协会成员的船只。 15.3　卖方所租载货船只应在正常合理时间内驶达目的港。不得无故绕行或迟延。 15.4　卖方所租载货船只船龄不得超过15年。对超过15年船龄的船只其超船龄额外保险费应由卖方负担。买方不接受船龄超过二十年的船只。 15.5　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 15.6　一次装运一千吨以上货载或其它少于一千吨但买方指明的货载，其船长应在该船抵达目的港前7天和24小时分别用电传或电报通知买方预计抵港时间、合同号、商品名称及数量。 15.7　如果货物由班轮装运，载货船只必须是_________船级社船级或船级协会条款规定的相同级别的船级，船只状况应保持至提单有效期终了时止，以装船日为准船龄不得超过20年。超过20年船龄的船只，卖方应负担超船龄外保险费。买方绝不接受超过25年船龄的船只。 15.8　对于散件货，如果卖方未经买方事前同意而装入集装箱，卖方应负责向买方支付赔偿金，由双方在适当时间商定具体金额。 15.9　卖方应和载运货物的船只保持密切联系，并以最快的手段通知买方船只在途中发生的一切事故，如因卖方未及时通知买方而造成买方的一切损失卖方应负责赔偿。 16.　cif条件在cif条件下，除本合同第15条c&amp;f条件适用之外卖方负责货物的保险，但不允许有免赔率。 17.　装船通知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 18.　装船单据 18.1　卖方凭下列单据向付款银行议付货款： 18.1.1填写通知目的口岸的_________运输公司的空白抬头、空白背书的全套已装运洋轮的清洁提单(如系c&amp;f/cif条款则注明“运费已付”，如系fob/fas条款则注明“运费待收”)。 18.1.2由信用证受益人签名出具的发票5份，注明合同号、信用证号、商品名称、详细规格及装船唛头标记。 18.1.3两份由信用证受益人出具的装箱单及/或重量单，注明每件货物的毛重和净重及/或尺码。 18.1.4由制造商及/或装运口岸的合格、独立的公证行签发的品质检验证书及数量或重量证书各两份，必须注明货物的全部规格与信用证规定相符。 18.1.5本交货条件第17条规定的装船通知电报或电传副本一份。 18.1.6证明上述单据的副本已按合同要求寄出的书信一封。 18.1.7运货船只的国籍已经买主批准的书信一封。 18.1.8如系卖方保险需提供投保不少于发票价值110%的一切险和战争险的保险单。 18.2　不接受影印、自动或电脑处理、或复印的任何正本单据，除非这些单据印有清晰的“正本”字样，并经发证单位授权的领导人手签证明。 18.3　联运提单、迟期提单、简式提单不能接受。 18.4　受益人指定的第三者为装船者不能接受，除非该第三者提单由装船者背书转受益人，再由受赠人背书后方可接受。 18.5　信用证开立日期之前出具的单据不能接受。 18.6　对于c&amp;f/cif货载，不接受租船提单，除非受益人提供租船合同、船长或大副收据、装船命令、货物配载图及或买方在信用证内所要求提供的其它单据副本各一份。 18.7　卖方须将提单、发票及装箱单各两份副本随船带交目的口岸的买方收货代理人_________。 18.8　载运货船启碇后，卖方须立即航空邮寄全套单据副本一份给买方，三份给目的口岸的对外贸易运输公司分公司。 18.9　卖方应负责赔偿买方因卖方失寄或迟寄上述单据而使买方遭受的一切损失。 18.10　中华人民共和国境外的银行费用由卖方负担。 19.　合同所订货物如用空运，则本合同有关海运的一切条款均按空运条款执行。 20.　危险品说明书凡属危险品及/或有毒，卖方必须提供其危险或有毒性能、运输、仓储和装卸注意事项以及防治、急救、消防方法的说明书，卖方应将此项说明书各三份随同其他装船单据航空邮寄给买方及目的口岸的_________运输公司。 21.　检验和索赔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 22.　赔偿费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 23.　赔偿例外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 24.　仲裁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卖方：_________ 买方：_________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2026-06-18T15:12:37+08:00</dcterms:created>
  <dcterms:modified xsi:type="dcterms:W3CDTF">2026-06-18T15:12:37+08:00</dcterms:modified>
</cp:coreProperties>
</file>

<file path=docProps/custom.xml><?xml version="1.0" encoding="utf-8"?>
<Properties xmlns="http://schemas.openxmlformats.org/officeDocument/2006/custom-properties" xmlns:vt="http://schemas.openxmlformats.org/officeDocument/2006/docPropsVTypes"/>
</file>