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项目融资合作协议书</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以下是为大家整理的关于《项目融资合作协议书》，供大家学习参考！甲方：　　　　乙方：　　　　甲乙双方在平等、互利的原则基础上，就忻阜高速公路项目建设引进呆帐款（即形象资金）达成如下协议：　　　　一、甲方负责为乙方就忻阜高速公路项目建设引进呆帐...</w:t>
      </w:r>
    </w:p>
    <w:p>
      <w:pPr>
        <w:ind w:left="0" w:right="0" w:firstLine="560"/>
        <w:spacing w:before="450" w:after="450" w:line="312" w:lineRule="auto"/>
      </w:pPr>
      <w:r>
        <w:rPr>
          <w:rFonts w:ascii="宋体" w:hAnsi="宋体" w:eastAsia="宋体" w:cs="宋体"/>
          <w:color w:val="000"/>
          <w:sz w:val="28"/>
          <w:szCs w:val="28"/>
        </w:rPr>
        <w:t xml:space="preserve">以下是为大家整理的关于《项目融资合作协议书》，供大家学习参考！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甲乙双方在平等、互利的原则基础上，就忻阜高速公路项目建设引进呆帐款（即形象资金）达成如下协议：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一、甲方负责为乙方就忻阜高速公路项目建设引进呆帐款壹拾贰亿元人民币。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进款行：中国银行太原西山支行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二、甲方保证资金来源的真实性和合法性。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三、甲方按照和乙方订立的操作程序，保证资金按时、足额到位。（可分几批进行操作）。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四、乙方积极配合甲方进款事宜，并按甲方要求支付差旅费和资金移动费用。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成功融资后（以资金到乙方帐户为准），乙方即刻解决甲方资金贴息，即过款总额的10%，如甲方不能在约定时间内引进该笔资金，则由甲方承担所产生的一切费用，（含乙方已支付的差旅费和乙方自身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以上协议自双方签订之日起生效，由甲乙双方共同遵守并严格按照协议条款执行。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1、 4、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2026-06-19T05:29:15+08:00</dcterms:created>
  <dcterms:modified xsi:type="dcterms:W3CDTF">2026-06-19T05:29:15+08:00</dcterms:modified>
</cp:coreProperties>
</file>

<file path=docProps/custom.xml><?xml version="1.0" encoding="utf-8"?>
<Properties xmlns="http://schemas.openxmlformats.org/officeDocument/2006/custom-properties" xmlns:vt="http://schemas.openxmlformats.org/officeDocument/2006/docPropsVTypes"/>
</file>