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最新金昌租房合同怎么签 西宁租房合同(四篇)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金昌租房合同怎么签 西宁租房合同一 要审核房主证件才能签租赁合同，对待合同不可随意，一定逐条审核，如果有疑问及时提出。在租房期间，宝宝们你们在哪里租房有没有什么租房秘诀留言区唠唠呀？金昌租房合同怎么签 西宁租房合同二包机人：________...</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西宁租房合同一</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西宁租房合同二</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西宁租房合同三</w:t>
      </w:r>
    </w:p>
    <w:p>
      <w:pPr>
        <w:ind w:left="0" w:right="0" w:firstLine="560"/>
        <w:spacing w:before="450" w:after="450" w:line="312" w:lineRule="auto"/>
      </w:pPr>
      <w:r>
        <w:rPr>
          <w:rFonts w:ascii="宋体" w:hAnsi="宋体" w:eastAsia="宋体" w:cs="宋体"/>
          <w:color w:val="000"/>
          <w:sz w:val="28"/>
          <w:szCs w:val="28"/>
        </w:rPr>
        <w:t xml:space="preserve">根据城乡规划法关于“在城市、镇规划区内进行建筑物、构筑物、道路、管线和其他工程建设的，建设单位或者个人应当向城市、县人民政府城乡规划主管部门或者省、自治区、直辖市人民政府确定的镇人民政府申请办理建设工程规划许可证”的规定，建设工程规划许可证的颁发权限为市、县人民政府的规划主管部门。《深圳市^v^常务委员会关于农村城市化历史遗留违法建筑的处理决定》属于深圳地方立法机构制定的地方法规，深圳市相关政府部门的行政行为应受其约束，其依据该决定作出行政行为具有法律效力。据此，深圳市政府有关政府部门依据该决定作出的临时使用许可属于合法行政行为，其法律效力应予确认，该行为虽不具有最终使违法建筑合法化的效力，但考虑到获取临时使用许可的建筑已通过了消防、安全等检测，其出租、使用不损害社会公共安全，应视为深圳市的临时使用许可属于深圳市在规定年限内对相关房产在规划上的容忍，可以参照临时规划许可证的规定，在临时使用年限内确认合同有效。当然，最好的解决方案还是由规划主管部门对获得临时使用许可的房产颁发临时建设工程规划许可证。只有这样处理，才不会出现政府部门历史遗留违法建筑的清理工作与人民法院民事审判工作认定规则冲突的问题，避免因此导致公权力失信。</w:t>
      </w:r>
    </w:p>
    <w:p>
      <w:pPr>
        <w:ind w:left="0" w:right="0" w:firstLine="560"/>
        <w:spacing w:before="450" w:after="450" w:line="312" w:lineRule="auto"/>
      </w:pPr>
      <w:r>
        <w:rPr>
          <w:rFonts w:ascii="宋体" w:hAnsi="宋体" w:eastAsia="宋体" w:cs="宋体"/>
          <w:color w:val="000"/>
          <w:sz w:val="28"/>
          <w:szCs w:val="28"/>
        </w:rPr>
        <w:t xml:space="preserve">（[1]）陈甦：《城市化过程中集体土地的概括国有化》，载《法学研究》20_年第3期，第108页。</w:t>
      </w:r>
    </w:p>
    <w:p>
      <w:pPr>
        <w:ind w:left="0" w:right="0" w:firstLine="560"/>
        <w:spacing w:before="450" w:after="450" w:line="312" w:lineRule="auto"/>
      </w:pPr>
      <w:r>
        <w:rPr>
          <w:rFonts w:ascii="宋体" w:hAnsi="宋体" w:eastAsia="宋体" w:cs="宋体"/>
          <w:color w:val="000"/>
          <w:sz w:val="28"/>
          <w:szCs w:val="28"/>
        </w:rPr>
        <w:t xml:space="preserve">（[2]）《深圳城市化困境》，载《法人》，20_年第5期第34-41页。</w:t>
      </w:r>
    </w:p>
    <w:p>
      <w:pPr>
        <w:ind w:left="0" w:right="0" w:firstLine="560"/>
        <w:spacing w:before="450" w:after="450" w:line="312" w:lineRule="auto"/>
      </w:pPr>
      <w:r>
        <w:rPr>
          <w:rFonts w:ascii="宋体" w:hAnsi="宋体" w:eastAsia="宋体" w:cs="宋体"/>
          <w:color w:val="000"/>
          <w:sz w:val="28"/>
          <w:szCs w:val="28"/>
        </w:rPr>
        <w:t xml:space="preserve">（[3]）《深圳土改：“小产权房”的地，就是海绵里的水》，《南方周末》20_年6月16日报道。</w:t>
      </w:r>
    </w:p>
    <w:p>
      <w:pPr>
        <w:ind w:left="0" w:right="0" w:firstLine="560"/>
        <w:spacing w:before="450" w:after="450" w:line="312" w:lineRule="auto"/>
      </w:pPr>
      <w:r>
        <w:rPr>
          <w:rFonts w:ascii="宋体" w:hAnsi="宋体" w:eastAsia="宋体" w:cs="宋体"/>
          <w:color w:val="000"/>
          <w:sz w:val="28"/>
          <w:szCs w:val="28"/>
        </w:rPr>
        <w:t xml:space="preserve">（[4]） 舒晓辉：《论“城中村”房屋买卖的效力》，载《法制与社会》20_年第1期（下），第69页。</w:t>
      </w:r>
    </w:p>
    <w:p>
      <w:pPr>
        <w:ind w:left="0" w:right="0" w:firstLine="560"/>
        <w:spacing w:before="450" w:after="450" w:line="312" w:lineRule="auto"/>
      </w:pPr>
      <w:r>
        <w:rPr>
          <w:rFonts w:ascii="宋体" w:hAnsi="宋体" w:eastAsia="宋体" w:cs="宋体"/>
          <w:color w:val="000"/>
          <w:sz w:val="28"/>
          <w:szCs w:val="28"/>
        </w:rPr>
        <w:t xml:space="preserve">（[5]） 赵静、闫小培：《城中村非正规住房供给市场形成原因分析——以深圳市为例》，载《城市问题》20_年第3期第76页。</w:t>
      </w:r>
    </w:p>
    <w:p>
      <w:pPr>
        <w:ind w:left="0" w:right="0" w:firstLine="560"/>
        <w:spacing w:before="450" w:after="450" w:line="312" w:lineRule="auto"/>
      </w:pPr>
      <w:r>
        <w:rPr>
          <w:rFonts w:ascii="宋体" w:hAnsi="宋体" w:eastAsia="宋体" w:cs="宋体"/>
          <w:color w:val="000"/>
          <w:sz w:val="28"/>
          <w:szCs w:val="28"/>
        </w:rPr>
        <w:t xml:space="preserve">（[6]） 见，20_年5月20日访问。</w:t>
      </w:r>
    </w:p>
    <w:p>
      <w:pPr>
        <w:ind w:left="0" w:right="0" w:firstLine="560"/>
        <w:spacing w:before="450" w:after="450" w:line="312" w:lineRule="auto"/>
      </w:pPr>
      <w:r>
        <w:rPr>
          <w:rFonts w:ascii="宋体" w:hAnsi="宋体" w:eastAsia="宋体" w:cs="宋体"/>
          <w:color w:val="000"/>
          <w:sz w:val="28"/>
          <w:szCs w:val="28"/>
        </w:rPr>
        <w:t xml:space="preserve">（[7]）见 /，20_年5月21日访问。</w:t>
      </w:r>
    </w:p>
    <w:p>
      <w:pPr>
        <w:ind w:left="0" w:right="0" w:firstLine="560"/>
        <w:spacing w:before="450" w:after="450" w:line="312" w:lineRule="auto"/>
      </w:pPr>
      <w:r>
        <w:rPr>
          <w:rFonts w:ascii="宋体" w:hAnsi="宋体" w:eastAsia="宋体" w:cs="宋体"/>
          <w:color w:val="000"/>
          <w:sz w:val="28"/>
          <w:szCs w:val="28"/>
        </w:rPr>
        <w:t xml:space="preserve">（[8]）许家华：《法律的保守品格》，《载法制日报》20_年2月12日第 010 版 。</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西宁租房合同四</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