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最新商品房购销合同纠纷 商品房购销合同印花税税率(3篇)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商品房购销合同纠纷 商品房购销合同印花税税率一合同双方当事人：                                         出卖人：                                            ...</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商品房购销合同印花税税率一</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