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最新购销合同免费(二十四篇)</w:t>
      </w:r>
      <w:bookmarkEnd w:id="1"/>
    </w:p>
    <w:p>
      <w:pPr>
        <w:jc w:val="center"/>
        <w:spacing w:before="0" w:after="450"/>
      </w:pPr>
      <w:r>
        <w:rPr>
          <w:rFonts w:ascii="Arial" w:hAnsi="Arial" w:eastAsia="Arial" w:cs="Arial"/>
          <w:color w:val="999999"/>
          <w:sz w:val="20"/>
          <w:szCs w:val="20"/>
        </w:rPr>
        <w:t xml:space="preserve">来源：网络  作者：悠然小筑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购销合同免费一供 方：购方因工程建设需要，经项目部采购邀标比选及双方友好平等协商，依照《中华人民共和国合同法》等有关规定，遵循平等、自愿公平和诚实守信的原则，就如下事项达成一致协议定立本合同，以兹双方遵照执行。一、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购销合同免费一</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购销合同免费二</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购销合同免费三</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购销合同免费四</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购销合同免费五</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购销合同免费七</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购销合同免费八</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4"/>
          <w:szCs w:val="34"/>
          <w:b w:val="1"/>
          <w:bCs w:val="1"/>
        </w:rPr>
        <w:t xml:space="preserve">购销合同免费篇十一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购销合同免费篇十二</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购销合同免费篇十六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