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服装购销合同最新规定(三篇)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规定一买方（乙方）：____甲乙双方通过友好协商就服装销售达成以下协议：____服装名称：____毛衫、t恤商标或品牌：____发财羊第一条：____甲方保证提供的服装符合国家的相关质量要求或双方当事人约定标准。第二条：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