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2025年简单服装购销合同范本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法律观念的日渐普及，随时随地，各种场景都有可能使用到合同，签订合同也是避免争端的方式之一。那么大家知道合法的合同书怎么写吗？为大家提供《2024年简单服装购销合同范本》，欢迎阅读。&gt;【篇一】2024年简单服装购销合同范本　　甲方：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&gt;随着法律观念的日渐普及，随时随地，各种场景都有可能使用到合同，签订合同也是避免争端的方式之一。那么大家知道合法的合同书怎么写吗？为大家提供《2025年简单服装购销合同范本》，欢迎阅读。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四、乙方在该地区经销期间，应维护甲方的品牌形象，不得损害甲方的`利益，做好优质服务、售后服务工作。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店铺面积：_________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签协人：_________签协人：_________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乙方运输方式：_________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运输送达地点：_________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________________管理有限公司(以下简称甲方)与___________服装服饰有限公司（以下简称乙方)就工服制作业务签订以下合同，共同遵守。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甲方业务代表：__________乙方业务代表：____________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甲方盖章：______________乙方盖章：________________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&gt;【篇三】2025年简单服装购销合同范本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1.本合同是依照《中华人民共和国合同法》订立的，经双方签字盖章后，即发生法律效力，双方必须严格履行。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签订双方商妥订货产品总值人民币玖拾叁万陆仟元。其产品名称的规格、质量、数量、单价、总值、交货付款等详见销售票。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①产品、、规格、质量不符合同规定：需方同意利用的，按质论价，退货贬值总值价款，不能利用的，应负责保修、保退、保换。由于延误交货时间，每天应偿付需方千分之一的余款。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②产品数量不符合规定：少交需方仍有需要的照数补交；因延期而不要的，可以退货，并承担因此而造成的损失；不能交货的，应偿付需方以不能交货的货款总值的百分之一的罚金。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（2）需方未能履行合同时，须负以下责任：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①中途变更产品花色、品种、规格、质量或包装的规格，应偿付变更部分货款（或包装价值）总值百分之一罚金。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②中途退货，由双方根据实际情况商定，同意退货的偿付退货部分货款总值百分之一的罚金。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③自提产品未按规定日期提货，每延期一天，应偿付供方以延期提货部分货款总额千分之一罚金。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④未按规定日期付款，每延期一天，应偿付以延期付款总额千分之一的罚金。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⑤实行送货或代运的产品拒绝接货，应承担由此而造成的损失和运输费用及罚金。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如因生产原料、生产设备、生产工艺或市场发生重大变化，需要变更产品品种、花色、规格、质量、包装时，应提前七天与对方协商修订调整，并报鉴证机关备案，任何一方不得擅自变更合同。一方变更合同，对方有权拒绝收购，因此而不能执行合同应偿付对方千分之五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（6）确因自然灾害等原因，影响执行合同或延期交货，需提前七天通知对方，经有关机构证明，可酌情减免罚金。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4.执行合同中，发生争议和纠纷，签约双方协商不成，均可向法院提出诉讼。向仲裁机关申请仲裁（两者选一）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5.本合同及附件一式两份，供需双方各执一份。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供方单位（盖章）：＿＿需方单位（盖章）：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经办人:年月日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经办人:年月日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