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最新门窗装修合同 正规门窗安装合同(41篇)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门窗装修合同 正规门窗安装合同一承包人(乙方)：代 表： 依照《^v^建筑法、劳动法》及相关法律、法规的规定，结合本工程的装饰施工法则，遵循平等、自愿、公平和诚实守信的原则。经甲乙双方协商洽谈。就有关工程的装饰事项达成如下协议：一、 工程概...</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依照《^v^建筑法、劳动法》及相关法律、法规的规定，结合本工程的装饰施工法则，遵循平等、自愿、公平和诚实守信的原则。经甲乙双方协商洽谈。就有关工程的装饰事项达成如下协议：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 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 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 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 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 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 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 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1. 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 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1. 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 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 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 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________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门窗装修合同 正规门窗安装合同篇十一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三、承包轻工：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正规门窗安装合同篇十六</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正规门窗安装合同篇二十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