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个人房屋装修合同免费下载(九篇)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乙方(承建人)：_____________________根据《中华人民共和国合同法》、《建筑法》的有关规定，结合本房屋修建工程的具体情况，为明确乙方在承揽建设甲方私人住宅工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 。</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4、双方商定，本工程的总价款为人民币(大写) ，本合同生效时甲方向乙方预付 作为合同定金。</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个人房屋装修工程合同个人装修房子合同七</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个人房屋装修工程合同个人装修房子合同八</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个人房屋装修工程合同个人装修房子合同九</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 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 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