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2025年工程装修合同协议书(22篇)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工程装修合同协议书一第一条：工程概况1、工程地点：____县马家湾2、工程内容及做法：按设计要求施工3、工程承包方式：双方商定采取乙方包工包全部材料的方式进行承包。4、工程期限：工程总工期为 天 开工日期：________年____月___...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